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B-3704/2009 vom 3. Februar 2010</w:t>
      </w:r>
    </w:p>
    <w:p>
      <w:r>
        <w:t>Bundesverwaltungsgericht, 2010-02-03, DE</w:t>
      </w:r>
    </w:p>
    <w:p>
      <w:r>
        <w:rPr>
          <w:b/>
        </w:rPr>
        <w:t xml:space="preserve">Quelle: </w:t>
      </w:r>
      <w:r>
        <w:t>https://mcp.opencaselaw.ch/entscheid/bvger_B-3704_2009</w:t>
      </w:r>
    </w:p>
    <w:p>
      <w:r>
        <w:t>FR: TAF B-3704/2009 du 3 février 2010</w:t>
      </w:r>
    </w:p>
    <w:p>
      <w:r>
        <w:t>IT: TAF B-3704/2009 del 3 febbraio 2010</w:t>
      </w:r>
    </w:p>
    <w:p>
      <w:pPr>
        <w:pStyle w:val="Heading2"/>
      </w:pPr>
      <w:r>
        <w:t>Regeste</w:t>
      </w:r>
    </w:p>
    <w:p>
      <w:r>
        <w:t>Direktzahlungen und Ökobeiträge</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Das Verfahren vor Bundesverwaltungsgericht richtet sich nach dem VwVG sofern das Verwaltungsgerichtsgesetz nichts anderes bestimmt (Art. 37 VGG).</w:t>
      </w:r>
    </w:p>
    <w:p>
      <w:r>
        <w:rPr>
          <w:b/>
        </w:rPr>
        <w:t>E. 1.1</w:t>
      </w:r>
    </w:p>
    <w:p>
      <w:r>
        <w:t>Gemäss Art. 33 Bst. i VGG i.V.m. Art. 166 Abs. 2 des Landwirtschaftsgesetzes vom 29. April 1998 (LwG, SR 910.1) kann gegen Verfügungen letzter kantonaler Instanzen in Anwendung des Landwirtschaftsgesetzes und seiner Ausführungsbestimmungen Beschwerde beim Bundesverwaltungsgericht geführt werden, sofern keine Ausnahme gemäss Art. 166 Abs. 2 i.f. LwG vorliegt. Beim angefochtenen Entscheid des Departements handelt es sich nach kantonalem Recht um einen letztinstanzlichen kantonalen Entscheid, der in Anwendung öffentlichen Rechts des Bundes ergangen ist ([...] Gesetz über die Verwaltungsrechtspflege des Kantons X._______ [...] i.V.m. Art. 166 Abs. 2 LwG). Das Bundesverwaltungsgericht ist damit zur Behandlung der vorliegenden Beschwerde zuständig.</w:t>
      </w:r>
    </w:p>
    <w:p>
      <w:r>
        <w:rPr>
          <w:b/>
        </w:rPr>
        <w:t>E. 1.2</w:t>
      </w:r>
    </w:p>
    <w:p>
      <w:r>
        <w:t>Das beschwerdeführende Amt ist gemäss Art. 166 Abs. 3 LwG zur Beschwerdeführung legitimiert. Die Eingabefrist sowie die Anforderungen an Form und Inhalt sind gewahrt (Art. 50 und Art. 52 Abs. 1 VwVG i.V.m. Art. 37 VGG) und die übrigen Sachurteilsvoraussetzungen liegen vor (Art. 47 ff. VwVG i.V.m. Art. 37 VGG). Auf die Beschwerde ist somit einzutreten.</w:t>
      </w:r>
    </w:p>
    <w:p>
      <w:r>
        <w:rPr>
          <w:b/>
        </w:rPr>
        <w:t>E. 2.1</w:t>
      </w:r>
    </w:p>
    <w:p>
      <w:r>
        <w:t>Nach Art. 70 Abs. 1 LwG richtet der Bund Bewirtschaftern von bodenbewirtschaftenden bäuerlichen Betrieben unter der Voraussetzung eines ökologischen Leistungsnachweises allgemeine Direktzahlungen, Öko- und Ethobeiträge aus. Gemäss Art. 70 Abs. 5 und 6 LwG erlässt der Bundesrat die präzisierenden Vorschriften und Grenzwerte zum Bezug der Direktleistungen und Beiträge. Zu diesen Konkretisierungen zählt auch die Direktzahlungsverordnung. Mit dem Ziel der einheitlichen Anwendung der Verordnungsbestimmungen hat das BLW gestützt auf Art. 177 Abs. 2 LwG und Art. 72 Abs. 1 DZV Weisungen und Erläuterungen zur Direktzahlungsverordnung erlassen (online auf der Website des BLW [www.blw.admin.ch] &gt; Themen &gt; Direktzahlungen und Strukturen &gt; Rechtliche Grundlagen, besucht am 13. Januar 2010, nachfolgend: Weisungen DZV).</w:t>
      </w:r>
    </w:p>
    <w:p>
      <w:r>
        <w:rPr>
          <w:b/>
        </w:rPr>
        <w:t>E. 2.2</w:t>
      </w:r>
    </w:p>
    <w:p>
      <w:r>
        <w:t>Die Anspruchsberechtigung sowie die Berechnungsgrundlagen für die Direktzahlungen der Jahre 2005, 2006 und 2007 wurden mit dem Urteil des Bundesverwaltungsgerichts vom 18. Dezember 2008 bzw. mit Entscheid der Erstinstanz vom 24. Februar 2009 endgültig festgelegt und die entsprechenden Zahlungen am 27. Februar 2009 den Beschwerdegegnern ausgerichtet. Strittig und nachfolgend zu prüfen ist einzig, ob auf diesen Leistungen ein Verzugszins zu entrichten ist.</w:t>
      </w:r>
    </w:p>
    <w:p>
      <w:r>
        <w:rPr>
          <w:b/>
        </w:rPr>
        <w:t>E. 2.3</w:t>
      </w:r>
    </w:p>
    <w:p>
      <w:r>
        <w:t>Nach Lehre und Rechtsprechung gilt die Pflicht zur Leistung von Verzugszinsen nicht nur im Privatrecht (Art. 104 des Bundesgesetzes vom 30. März 1911 betreffend die Ergänzung des Schweizerischen Zivilgesetzbuches [Fünfter Teil: Obligationenrecht] [OR, SR 220]), sondern ist als allgemeiner Rechtsgrundsatz auch im öffentlichen Recht anwendbar (BGE 101 Ib 252 E. 4b; URS HÄFELIN/GEORG MÜLLER/ FELIX UHLMANN, Allgemeines Verwaltungsrecht, 5. Aufl., Zürich/Genf/ Basel 2006, Rz. 755 ff.).</w:t>
      </w:r>
    </w:p>
    <w:p>
      <w:r>
        <w:rPr>
          <w:b/>
        </w:rPr>
        <w:t>E. 2.4</w:t>
      </w:r>
    </w:p>
    <w:p>
      <w:r>
        <w:t>Weder das Landwirtschaftsgesetz noch die Direktzahlungsver-ordnung enthalten Bestimmungen über die Verzugszinsen. Art. 68 Abs. 3 DZV ist einzig zu entnehmen, dass die Kantone die Direktzahlungen bis zum 31. Dezember des jeweiligen Beitragsjahres zu überweisen haben. Die entsprechende Regelung zu den Verzugszinsen findet sich in Art. 24 SuG, der in Verbindung mit Art. 2 Abs. 2 SuG zur Anwendung kommt. Dort wird festgehalten, dass die zuständige Behörde dann einen Verzugszins von jährlich 5% zu leisten hat, wenn die Finanzhilfe oder Abgeltung dem Empfänger nicht innert 60 Tagen nach deren Fälligkeit ausbezahlt wurde. Das Bundesamt führt dazu in den Weisungen DZV aus, dass die Fälligkeit - und damit die Verzinsungspflicht - mit der Rechtskraft des zu Grunde liegenden Entscheids eintrete.</w:t>
      </w:r>
    </w:p>
    <w:p>
      <w:r>
        <w:rPr>
          <w:b/>
        </w:rPr>
        <w:t>E. 3.1</w:t>
      </w:r>
    </w:p>
    <w:p>
      <w:r>
        <w:t>Zur Frage der Fälligkeit von Direktzahlungen haben sich die Rekurskommission EVD und das Bundesverwaltungsgericht mehrfach geäussert: Noch zum alten Landwirtschaftsrecht (in Kraft bis 31. Dezember 1998) hielt die Rekurskommission EVD in den Entscheiden vom 1. Mai 2003 (JH/2002-1) E. 3.1 f. und vom 22. Dezember 2000 (JH/2000-1) E. 3 mit weiteren Hinweisen fest, dass weder aufgrund öffentlich-rechtlicher Bestimmungen noch in Anlehnung an das Privatrecht von einer fälligen Finanzhilfe im Sinne des Subventionsgesetzes auszugehen sei, solange die Frage, ob eine Direktzahlung auszurichten sei oder nicht, noch rechtshängig sei. Beitragsberechtigung und -höhe würden erst im Zeitpunkt ihrer rechtskräftigen Anordnung unbestreitbar festgelegt. Unter Umständen könne dies ein Verfahren über mehrere Instanzen erfordern, was aber vom Beitragsempfänger hingenommen werden müsse. Währenddem ein Forderungstitel aufgrund einer unterschriftlich anerkannten (privatrechtlichen) Schuldanerkennung bereits weit reichende Vollstreckungshandlungen erlaube, ermöglichten öffentlich-rechtliche Forderungen ohne ein ihnen rechtskräftig zu Grunde liegendes Verfügungsverhältnis in der Regel noch keine derartigen Vollstreckungshandlungen. Daraus ergebe sich, dass Direktzahlungen grundsätzlich erst mit dem Eintritt der Rechtskraft des massgeblichen Entscheids fällig würden. Im Entscheid der Rekurskommission EVD vom 22. Mai 2003 (JG/2002-10) E. 3.3, führte die Rekurskommission aus, dass diese Praxis auch unter neuem Landwirtschaftsrecht gelte. So befand sich zwar in der alten Ökobeitragsverordnung keine Bestimmung, wonach die Beiträge bis zu einem bestimmten Zeitpunkt auszubezahlen seien, jedoch wies bereits die alte Direktzahlungsverordnung die Kantone an, die Beiträge bis zum 31. Dezember des jeweiligen Beitragsjahres auszurichten (Art. 14 Abs. 4 aDZV, in Kraft bis 31. Dezember 1998). Diese Rechtslage wurde mit dem neuen Art. 68 Abs. 3 DZV bestätigt. So habe der Bundesrat in Art. 68 Abs. 3 DZV nicht von der geltenden Praxis abweichen und den Gesuchstellern einen Anspruch auf Auszahlung der Direktzahlungen bis zum 31. Dezember des Beitragsjahres einräumen wollen. Dies lege insbesondere die Verordnungssystematik nahe. Art. 68 DZV befinde sich im 2. Kapitel (Beitrag, Abrechnung und Auszahlung) des 4. Titels (Verfahren) und richte sich an die Kantone; er mache diesen administrative Vorgaben über den Ablauf der Auszahlungen. Diese Gegebenheit zeige, dass der Bundesrat mit Art. 68 Abs. 3 DZV nicht neu die Direktzahlungen am 31. Dezember des Beitragsjahres habe fällig werden lassen wollen. Vielmehr sei bestätigt worden, dass die Fälligkeit mit der Rechtskraft der entsprechenden Verfügung eintrete.</w:t>
      </w:r>
    </w:p>
    <w:p>
      <w:r>
        <w:rPr>
          <w:b/>
        </w:rPr>
        <w:t>E. 3.2</w:t>
      </w:r>
    </w:p>
    <w:p>
      <w:r>
        <w:t>Diese Rechtsprechung wurde vom Bundesverwaltungsgericht mit Urteil B-2225/2006 vom 14. August 2007 E. 9 bestätigt. Seit dem Erlass dieses Entscheids hat sich die massgebliche Rechtslage nicht geändert und es besteht auch im vorliegenden Fall kein Grund, von dieser Rechtsprechung abzuweichen.</w:t>
      </w:r>
    </w:p>
    <w:p>
      <w:r>
        <w:rPr>
          <w:b/>
        </w:rPr>
        <w:t>E. 3.3</w:t>
      </w:r>
    </w:p>
    <w:p>
      <w:r>
        <w:t>Im von der Vorinstanz mit Entscheid vom 14. Mai 2009 vorgebrachten Urteil der Rekurskommission EVD vom 2. Februar 2006 (JG/2004-10) E. 5 wird ausgeführt, dass mit der Auszahlung der Direktzahlungen nicht zulange zugewartet werde dürfe, da dies dem einkommenssichernden Charakter der Leistungen widersprechen würde. Insbesondere sei es auch möglich, die Direktzahlungen auf Basis der provisorischen Steuerveranlagung zu berechnen, um nicht auf die definitive Veranlagung warten zu müssen. Der daraus abgeleitete Einwand der Vorinstanz und der Beschwerdegegner, dass die verzögerte Auszahlung dem Sinn und Zweck der Direktzahlungen widerspreche, bezieht sich denn auch auf die Direktzahlung an sich und weniger auf die Verzugszinsen. Insbesondere kann weder diesem Einwand noch dem Entscheid der Rekurskommission EVD vom 2. Februar 2006 (JG/2004-10) E. 5.1 entnommen werden, dass der Bundesrat mit Art. 68 Abs. 3 DZV einen Fälligkeitstermin für die Ausrichtung der Leistung eingeführt hätte.</w:t>
      </w:r>
    </w:p>
    <w:p>
      <w:r>
        <w:rPr>
          <w:b/>
        </w:rPr>
        <w:t>E. 4.1</w:t>
      </w:r>
    </w:p>
    <w:p>
      <w:r>
        <w:t>In den Entscheiden der Rekurskommission EVD vom 1. Mai 2003 (JH/2002-1) E. 3.3 ff. und vom 22. Dezember 2000 (JH/2000-1) E. 3.4 wird festgehalten, dass von der in E. 3 erwähnten Praxis ausnahmsweise abgewichen werden kann und ein Verzugszins auszurichten ist, wenn die Verzögerung des Direktzahlungsentscheids auf widerrechtlichem oder trölerischem Verhalten der Verwaltung beruht. Im Entscheid der Rekurskommission EVD vom 22. Mai 2003 (JG/2002-10) E. 3.2 f. wurde diese Rechtsprechung unter der Geltung des neuen Landwirtschaftsrechts weiter geführt und im Urteil des Bundesverwaltungsgerichts B-2225/2006 vom 14. August 2007 E. 9 bestätigt. Als widerrechtliches oder trölerisches Verhalten im Sinne des Ausnahmetatbestandes wurde - noch zum alten Landwirtschaftsrecht - der Umstand qualifiziert, dass die Verwaltung die Ausrichtung der Beiträge für besonders tierfreundliche Stallhaltungssysteme nach Art. 25 der Verordnung vom 24. Januar 1996 über Beiträge für besondere Leistungen im Bereich der Ökologie und der Nutztierhaltung in der Landwirtschaft (OeBV, AS 1996 1007, AS 1996 1842, AS 1997 2510; in Kraft bis 31. Dezember 1998) von der Unterzeichnung von Bewirtschaftungsverträgen beziehungsweise vom rechtskräftig abgeschlos-senen Verfahren betreffend den Einbezug der landwirtschaftlichen Nutzfläche in den Moorschutzperimeter und einer ausgeglichenen Nährstoffbilanz abhängig machte, obwohl für die genannten Beiträge einzig die Voraussetzungen gemäss Art. 25 - 27 OeBV, also namentlich eine tierfreundliche Haltung, massgeblich sind (Entscheid der Rekurskommission EVD [JH/2002-1] vom 1. Mai 2003 E. 4.2).</w:t>
      </w:r>
    </w:p>
    <w:p>
      <w:r>
        <w:rPr>
          <w:b/>
        </w:rPr>
        <w:t>E. 4.2</w:t>
      </w:r>
    </w:p>
    <w:p>
      <w:r>
        <w:t>Der Erstinstanz kann vorliegend, was auch von der Vorinstanz mit Vernehmlassung vom 8. Juli 2009 anerkannt wird, kein solches Verhalten vorgeworfen werden. Die Rechtskraft der für den Bestand und die Höhe der Direktzahlungen massgeblichen Entscheide muss vor der Ausrichtung der Leistungen abgewartet werden. Dabei hat es der Beitragsempfänger hinzunehmen, dass ein solches Verfahren allenfalls über mehrere Instanzen geht (vgl. Hinweise in E. 3.1). Mithin ist im Zuwarten der Vorinstanz mit der Ausrichtung der Direktzahlungen der Jahre 2005 - 2007 bis zum Entscheid über die Bemessungsgrundlage durch das Bundesverwaltungsgericht kein widerrechtliches oder trölerisches Verhalten zu erblicken. Die lange Verfahrensdauer kann vorliegend auch nicht der Verwaltung angelastet werden. Sie ist insbesondere darauf zurückzuführen, dass das bis zum 31. Dezember 2008 geltende Verwaltungsverfahren des Kantons X._______ durch einen relativ langen Instanzenzug (Landwirtschaftsamt - Departement - Verwaltungsgericht) gekennzeichnet war.</w:t>
      </w:r>
    </w:p>
    <w:p>
      <w:r>
        <w:rPr>
          <w:b/>
        </w:rPr>
        <w:t>E. 4.3</w:t>
      </w:r>
    </w:p>
    <w:p>
      <w:r>
        <w:t>Soweit die Beschwerdegegner unter Hinweis auf das Urteil des Bundesverwaltungsgericht B-5624/2007 vom 20. Juni 2008 geltend machen, dass im umgekehrten Fall, also bei der Rückforderung zuviel geleisteter Direktzahlungen, auch Verzugszinsen eingefordert werden, kann daraus nichts zu ihren Gunsten abgeleitet werden. In diesem Fall hatte der Beitragsempfänger, obwohl er zuvor die Direktzahlungen erhalten hatte, die Leistungen zurückbehalten und sich auch nicht mit dem zuständigen Amt in Verbindung gesetzt. Darin war ein schuldhaftes Verhalten im Sinne von Art. 30 Abs. 3 SuG zu erblicken, weswegen sich die Entrichtung von Verzugszinsen rechtfertigte (vgl. E. 4 des zitierten Urteils). Zudem ist festzuhalten, dass die beschriebene Praxis im Zusammenhang mit der Fälligkeit und der Verzugszinspflicht sowohl für die Auszahlung als auch für die Rückforderung gilt (Urteil des Bundesverwaltungsgerichts B-2225/2006 vom 14. August 2007 E. 9 mit Hinweis auf die Weisungen DZV).</w:t>
      </w:r>
    </w:p>
    <w:p>
      <w:r>
        <w:rPr>
          <w:b/>
        </w:rPr>
        <w:t>E. 5</w:t>
      </w:r>
    </w:p>
    <w:p>
      <w:r>
        <w:t>Nach dem Gesagten ist auch im vorliegenden Fall an der Rechtsprechung des Bundesverwaltungsgerichts und der Rekurskommission EVD festzuhalten, wonach die Fälligkeit von Forderungen bei Bundessubventionen erst mit der Rechtskraft des entsprechenden Entscheids eintritt. Demnach ist die Auszahlung der Direktzahlungen vom 27. Februar 2009, gestützt auf den Entscheid der Erstinstanz vom 24. Februar 2009 und das in Rechtskraft erwachsene Urteil des Bundesverwaltungsgerichts vom 18. Dezember 2008, innerhalb der Frist gemäss Art. 24 SuG erfolgt und es sind keine Verzugszinsen geschuldet. Mithin ist die Beschwerde gutzuheissen und der angefochtene Entscheid der Vorinstanz vom 14. Mai 2009 aufzuheben.</w:t>
      </w:r>
    </w:p>
    <w:p>
      <w:r>
        <w:rPr>
          <w:b/>
        </w:rPr>
        <w:t>E. 6</w:t>
      </w:r>
    </w:p>
    <w:p>
      <w:r>
        <w:t>Die Beschwerdeinstanz auferlegt die Verfahrenskosten in der Regel der unterliegenden Partei. Gemäss Art. 63 Abs. 2 VwVG haben Vorinstanzen oder Bundesbehörden jedoch keine Verfahrenskosten zu tragen. Unter Berücksichtigung der Umstände des vorliegenden Falles, namentlich dass das Verfahren vor Bundesverwaltungsgericht aufgrund des Entscheids des Departements durch das beschwerdeführende Amt initiiert wurde, erscheint es als gerechtfertigt, den Beschwerdegegnern keine Verfahrenskosten aufzuerlegen (Art. 6 Bst. b des Reglements über die Kosten und Entschädigungen vor dem Bundesverwaltungsgericht vom 21. Februar 2008 [VGKE, SR 173.320.2]). Bei diesem Verfahrensausgang wird keine Parteientschädigung zugesprochen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