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B-3669/2012 vom 26. Mai 2014</w:t>
      </w:r>
    </w:p>
    <w:p>
      <w:r>
        <w:t>Bundesverwaltungsgericht, 2014-05-26, DE</w:t>
      </w:r>
    </w:p>
    <w:p>
      <w:r>
        <w:rPr>
          <w:b/>
        </w:rPr>
        <w:t xml:space="preserve">Quelle: </w:t>
      </w:r>
      <w:r>
        <w:t>https://mcp.opencaselaw.ch/entscheid/bvger_B-3669_2012</w:t>
      </w:r>
    </w:p>
    <w:p>
      <w:r>
        <w:t>FR: TAF B-3669/2012 du 26 mai 2014</w:t>
      </w:r>
    </w:p>
    <w:p>
      <w:r>
        <w:t>IT: TAF B-3669/2012 del 26 maggio 2014</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IVG sowie Art. 40 Abs. 2 und 3 der Verordnung vom 17. Januar 1961 über die Invalidenversicherung [IVV, SR 831.201]).</w:t>
      </w:r>
    </w:p>
    <w:p>
      <w:r>
        <w:rPr>
          <w:b/>
        </w:rPr>
        <w:t>E. 1.2</w:t>
      </w:r>
    </w:p>
    <w:p>
      <w:r>
        <w:t>Die Beschwerdeführerin war Grenzgängerin. Wie in der Zuständigkeitsregelung des Art. 40 Abs. 2 IVV hierfür vorgesehen, hat die IV-Stelle SH, in deren Tätigkeitsgebiet die Versicherte zuletzt in ihrer Eigenschaft als Grenzgängerin eine Erwerbstätigkeit ausgeübt hat, in korrekter Weise die Anmeldung für Leistungen der IV geprüft, während die Vorinstanz die angefochtene Verfügung vom 16. März 2010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Vorinstanz vom 16. März 2010. Die Beschwerde wurde frist- und formgerecht eingereicht (Art. 30 i.V.m. Art 60 ATSG). Als Adressat der angefochtenen Verfügung ist die Beschwerdeführerin besonders berührt und hat ein schutzwürdiges Interesse an deren Änderung oder Aufhebung (Art. 59 ATSG). Damit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 Noch keine Anwendung finden vorliegend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Systeme der sozialen Sicherheit.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16. März 2010 in Kraft standen (Bestimmungen der 5. IV-Revision). Noch keine Anwendung findet vorliegend das am 1. Januar 2012 in Kraft getretene erste Massnahmenpaket der 6. IV-Revision (AS 2011 5659).</w:t>
      </w:r>
    </w:p>
    <w:p>
      <w:r>
        <w:rPr>
          <w:b/>
        </w:rPr>
        <w:t>E. 3.3</w:t>
      </w:r>
    </w:p>
    <w:p>
      <w:r>
        <w:t>Nach der Rechtsprechung stellt das Sozialversicherungsgericht bei der Beurteilung einer Streitsache in der Regel auf den bis zum Zeitpunkt des Erlasses der streitigen Verfügung (hier: 16. März 2010) eingetretenen Sachverhalt ab (BGE 129 V 1 E. 1.2 mit Hinweisen). Tatsachen, die jenen Sachverhalt seither verändert haben, sollen im Normalfall Gegenstand einer neuen Verwaltungsverfügung sein (BGE 121 V 362 E. 1b).</w:t>
      </w:r>
    </w:p>
    <w:p>
      <w:r>
        <w:rPr>
          <w:b/>
        </w:rPr>
        <w:t>E. 3.4</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Nachfolgend sind die zur Beurteilung der Streitsache massgebenden gesetzlichen Grundlagen und die von der Rechtsprechung entwickelten Grundsätze darzulegen.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w:t>
      </w:r>
    </w:p>
    <w:p>
      <w:r>
        <w:rPr>
          <w:b/>
        </w:rPr>
        <w:t>E. 4.3</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allgemeine Methode des Einkommensvergleichs; BGE 128 V 29 E. 1, BGE 104 V 135 E. 2a und b; ZAK 1990 S. 518 E. 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4.6</w:t>
      </w:r>
    </w:p>
    <w:p>
      <w:r>
        <w:t>Ändert sich der Invaliditätsgrad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(BGE 130 V 343 E. 3.5, 117 V 198 E. 3b; AHI 1997 S. 288 E. 2b). Die anspruchsbeeinflussende Änderung für die Herabsetzung oder Aufhebung der Leistung ist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 Dagegen ist die unterschiedliche Beurteilung eines im Wesentlichen unverändert gebliebenen Sachverhalts kein Revisionsgrund; unterschiedliche Beurteilungen sind revisionsrechtlich nur dann beachtlich, wenn sie Ausdruck von Änderungen der tatsächlichen Verhältnisse sind (siehe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Gesundheitszustandes, bedarf auch mit Blick auf die mitunter einschneidenden Folgen für die versicherte Person einer sorgfältigen Prüfung. Dabei gilt der Beweisgrad der überwiegenden Wahrscheinlichkeit; die blosse Möglichkeit einer Verbesserung tatsächlicher Art genügt nicht (Urteil BGer 9C_88/2010 vom 4. Mai 2010 E. 2.2.2 mit Hinweis). Ob eine unter revisionsrechtlichen Gesichtspunkten erhebliche Änderung eingetreten ist, beurteilt sich durch den Vergleich mit dem Sachverhalt, auf dem die letzte rechtskräftige Verfügung beruhte, bei der eine materielle Prüfung des Rentenanspruchs mit rechtskonformer Sachverhaltsabklärung, Beweiswürdigung und Durchführung eines Einkommensvergleichs vorgenommen wurde (BGE 133 V 108 E. 5.4).</w:t>
      </w:r>
    </w:p>
    <w:p>
      <w:r>
        <w:rPr>
          <w:b/>
        </w:rPr>
        <w:t>E. 4.7</w:t>
      </w:r>
    </w:p>
    <w:p>
      <w:r>
        <w:t>Sind die Voraussetzungen für die Revision im Sinne von Art. 17 ATSG nicht erfüllt, kann die Rentenverfügung allenfalls nach den für die Wiedererwägung rechtskräftiger Verwaltungsverfügungen geltenden Regeln abgeändert werden. Der Versicherungsträger kann gemäss Art. 53 Abs. 2 ATSG auf formell rechtskräftige Verfügungen oder Einspracheentscheide zurückkommen, wenn diese zweifellos unrichtig sind und wenn ihre Berichtigung von erheblicher Bedeutung ist (vgl. dazu Urteil BGer I 482/05 vom 16. Dezember 2005 E. 2.1 und Urteil BGer 9C_908/2011 vom 2. März 2012 E. 2.3). Die Wiedererwägung dient der Korrektur einer ursprünglich unrichtigen Rechtsanwendung oder Sachverhaltsfeststellung durch die Verwaltung (BGE 117 V 8 E. 2c, 115 V 308 E. 4a/cc; Urteil BGer 8C_327/2011 vom 12. August 2011 E. 3.3.1). Die Rechtsprechung und Lehre stellen hohe Anforderungen an die "zweifellose Unrichtigkeit" einer Verfügung. Eine zweifellose Unrichtigkeit liegt dabei nicht nur dann vor, wenn die in Wiedererwägung zu ziehende Verfügung auf Grund falscher oder unzutreffender Rechtsregeln erlassen wurde, sondern auch, wenn massgebliche Bestimmungen nicht oder unrichtig angewandt wurden oder der rechtserhebliche Sachverhalt falsch oder unvollständig festgestellt wurde (BGE 127 V 10 E. 4b, BGE 126 V 399 E. 2a/bb, BGE 117 V 8 E. 2c). Eine unzutreffende, aber nicht rechtsfehlerhafte Ermessensbetätigung reicht dagegen nicht aus, um eine zweifellose Unrichtigkeit zu bejahen - es sei denn, es bestehe kein vernünftiger Zweifel an der Unrichtigkeit bzw. es sei nur der Schluss möglich, dass das Ermessen unrichtig ausgeübt worden ist (BGE 125 V 383 E. 6a; Thomas Locher, Grundriss des Sozialversicherungsrechts, 3. Aufl., 2003, S. 470, Rz. 16; Ueli Kieser, ATSG-Kommentar, 2. Aufl., 2009, Art. 53 N. 31). Bejaht wurde die zweifellose Unrichtigkeit beispielsweise, weil der einzige für die Festsetzung der Arbeitsunfähigkeit herangezogene Arztbericht nicht beweiskräftig war (vgl. Urteil BGer I 482/05 vom 16. Dezember 2005 E. 2.3). Weitere Beispiele stellen die Ausrichtung einer Rente im Strafvollzug oder die Nichtberücksichtigung ausländischer Beitragszeiten bei der Berechnung der IV-Rente dar (Kieser, ATSG-Kommentar, a.a.O., Art. 53 N. 32). Hingegen ist die zweifellose Unrichtigkeit zu verneinen, wenn eine Entscheidung notwendigerweise Ermessenszüge aufweist und die bisherige Entscheidung als vertretbar erscheint (Kieser, ATSG-Kommentar, a.a.O., Art. 53 N. 32). Das Schweizerische Bundesgericht verneinte die zweifellose Unrichtigkeit auch mit der Begründung, es entspreche nicht dem Sinn der Wiedererwägung, laufende Ansprüche zufolge nachträglich gewonnener "besserer Einsicht" jederzeit einer Neubeurteilung zuführen zu können (vgl. Urteil BGer 8C_1012/2008 vom 17. August 2009 E. 4.1 mit Hinweis). Weiter hat das Bundesgericht festgestellt, dass fehlende Abklärungen, die fehlende Durchführung des gesetzlich vorgeschriebenen Einkommensvergleichs (Art. 16 ATSG) sowie der direkt und unreflektiert gezogene und damit in der Regel unzulässige Schluss von der Arbeits- auf die Erwerbsunfähigkeit starke Indizien darstellen, die auf zweifellose Unrichtigkeit hindeuten (vgl. Urteil BGer 8C_327/2011 vom 12. August 2011 E. 3.3.1 m.w.H.) Aus solchen Rechtsfehlern allein darf allerdings noch nicht zwingend auf die zweifellose Unrichtigkeit der sich darauf stützenden Rentenverfügungen erkannt werden. Um eine zugesprochene Rente wiedererwägungsweise aufheben zu können, muss vielmehr - nach damaliger Sach- und Rechtslage - erstellt sein, dass eine korrekte Invaliditätsbemessung hinsichtlich des Leistungsanspruchs zu einem anderen Ergebnis geführt hätte (vgl. Urteil BGer 8C_327/2011 vom 12. August 2011 E. 3.3.1; BGE 117 V 8 E. 2c/aa S. 17 ff.). Eine allgemeingültige, betragliche Grenze für die Annahme, dass eine Berichtigung der ursprünglichen Verfügung von erheblicher Bedeutung ist, lässt sich nicht festlegen. Massgebend sind jeweils die gesamten Umstände des Einzelfalles. Bei einer periodischen Dauerleistung (z.B. einer Rente) bejaht die Gerichtspraxis in der Regel schon bei einer kleinen Differenz der monatlichen Rentenzahlung die Erheblichkeit (vgl. BGE 119 V 475 E. 1c; Locher, a.a.O., S. 470, Rz. 17; Kieser, ATSG-Kommentar, a.a.O., Art. 53 N. 34). Erheblich ist die Berichtigung insbesondere dann, wenn infolge einer Veränderung des Invaliditätsgrades eine andere Rentenstufe erreicht wird.</w:t>
      </w:r>
    </w:p>
    <w:p>
      <w:r>
        <w:rPr>
          <w:b/>
        </w:rPr>
        <w:t>E. 5</w:t>
      </w:r>
    </w:p>
    <w:p>
      <w:r>
        <w:t>Dass der gesundheitliche Zustand der Beschwerdeführerin im vorliegend revisionsrechtlich massgebenden Zeitraum, also seit Erlass der ursprünglichen Rentenverfügung vom 21. November 2003 bis zum Erlass der streitigen Revisionsverfügung vom 16. März 2010 keine wesentliche Veränderung erfahren hat, ist heute unbestritten. Bei Erlass der Rentenverfügung vom 21. November 2003 stützte sich die Vorinstanz und die IV-Stelle SH insbesondere auf das Medas-Gutachten vom 23. August 2000. Die Gutachter attestierten der Beschwerdeführerin als Hauptdiagnosen mit Einschränkung der zumutbaren Arbeitsfähigkeit eine Somatisierungsstörung bei einer in der Kindheit frustrierten, neurotisierten Persönlichkeit, gegenwärtig in schwierigen psychosozialen Verhältnissen (ICD-10 F45.0), sowie ein Chronisches cervicobrachiales und -cephales Schmerzsyndrom mit multiplen vegetativen Begleitbeschwerden. Für die zuletzt ausgeübte Tätigkeit als Rayonchefin in einer grossen Gemüse- und Früchteabteilung bestehe keine Arbeitsfähigkeit mehr, dies aufgrund des häufigen Bückens und Lastenhebens sowie auch der durch das zeitweise hohe Arbeitstempo verbundenen Stresssituationen bei verminderter Belastbarkeit vorwiegend der Nackenregion wie auch der Psyche. Für eine körperlich leichtere Tätigkeit ohne besondere Stressbelastungen, ausgesprochene körperliche Zwangshaltungen oder häufiges Heben von Lasten über 10 kg bestehe eine Einschränkung der Arbeitsfähigkeit von 30 %. Die Gutachter hielten fest, dass für die Wiederaufnahme einer Erwerbstätigkeit für ca. vier Wochen eine 50 %ige bzw. halbtägige Tätigkeit unter Berücksichtigung der entsprechenden somatischen und psychischen Dekonditionierung sinnvoll wäre (vgl. Medas-Gutachten S. 8 ff.). Im Rahmen der Rentenrevision wurde ein bidisziplinäres Gutachten eingeholt. Dr. med. B._______, Facharzt Rheumatologie und Innere Medizin, und Dr. med. C._______, Facharzt Psychiatrie und Psychotherapie, stellten am 10. Juni 2008 folgende Diagnosen mit Einfluss auf die Arbeitsfähigkeit: - Chronisches zervikospondylogenes Syndrom links (ICD-10 M53) mit/bei - Diskusprotusion C2/3, mediane Hernien C4/5 und C5/6 (MRI HWS 31.08.2006) - Chronisches lumbospondylogenes Syndrom links (ICD-10 M54) mit/bei - Linksmediolateraler Diskushernie L4/5 (MRI LWS 07.08.2007) - Anhaltende somatoforme Schmerzstörung (ICD-10 F45.4) bei - narzisstisch-neurotischer Struktur (ICD-10 F48.9) Aus rheumatologischer Sicht erachteten Dr. med. B._______ und Dr. med. C._______ die Beschwerdeführerin für eine Tätigkeit, bei welcher sie nicht über 10 kg heben, stossen oder ziehen muss, nicht dauernd vornübergebeugt arbeiten muss, sich nicht nur repetitiv bücken und nicht mit dauernd rekliniertem Kopf arbeiten muss, zu 80 % arbeitsfähig. Sie führen zudem aus, dass die von den Medas-Gutachtern beschriebene Einschränkung von 30 % dahingehend getätigt worden sei, dass Zwangshaltungen nicht sinnvoll seien und kein häufiges Heben von Lasten über 10 kg als Vorgabe formuliert worden sei. Die 30 %ige Einschränkung sei vor allem durch die Psyche zustande gekommen. Es hätten sich anlässlich der damaligen Untersuchung viele Zeichen für ein nichtorganisches Krankheitsverhalten und dauerhafte Schmerzen gezeigt, so eine diffuse Symptombeschreibung, eine hohe Schmerzbewertung, eine weitgehende Erfolglosigkeit bisheriger Behandlungen sowie eine tiefe Bewertung der eigenen Leistungsfähigkeit im PACT-Test. Diese Zeichen seien auch heute noch vorhanden. Die Symptombeschreibung erfolge nach wie vor etwas diffus, die Beschwerdeführerin zeige nach wie vor eine hohe Schmerzbewertung mit Schmerzen VAS zervikal 8, von 5 bis 10 lumbal, und sie schildere auch heute eine Erfolglosigkeit praktisch sämtlicher Behandlungen (vgl. Gutachten B._______/C._______ S. 35 und 38). In psychiatrischer Hinsicht hielten Dr. med. B._______ und Dr. med. C._______ fest, dass das psychiatrische Medas-Teilgutachten von Dr. med. D._______ vom 16. August 2000 nachvollziehbar und konklusiv verfasst sei, jedoch seien die Funktionsfähigkeiten der Beschwerdeführerin nicht eingehend erfolgt. Würdige man diese, komme man zu einer etwas geringeren Einschränkung von 20 %. Die von ihnen gestellten psychischen Diagnosen seien im Wortlaut nicht dieselben wie diejenigen von Dr. med. D._______, doch würden sie im Grunde dasselbe ausdrücken, nämlich eine Somatisierungsstörung im Zusammenhang mit einer neurotischen Entwicklung. Die rheumatologischen und psychiatrischen Einschränkungen würden sich nicht additiv auswirken (vgl. Gutachten B._______/C._______ S. 35 und 39 f.). Der RAD-Arzt Dr. med. E._______, Facharzt Chirurgie, hielt in seiner Stellungnahme vom 8. Oktober 2009 fest, dass die gemäss bidisziplinärem Gutachten beschriebene Verbesserung der Arbeitsfähigkeit auf nun 80 % wahrscheinlich nicht auf eine tatsächliche Verbesserung der psychischen Gesundheitsstörung zurückzuführen sei, sondern darauf, dass der Medas-Gutachter Dr. med. D._______ im Jahr 2000 die eigentlichen Funktionsfähigkeiten nicht eingehend gewürdigt habe und von einer 30 %igen Arbeitsunfähigkeit ausgegangen sei. Es sei insofern fraglich, ob nun von einer wirklichen, rententangierenden Verbesserung ausgegangen werden könne. Angesichts der vorliegenden medizinischen Dokumentation und der nachvollziehbaren Ausführungen des RAD-Arztes erscheint eine rentenrelevante Veränderung des Gesundheitszustandes seit Erlass der Verfügung vom 21. November 2003 als überwiegend unwahrscheinlich. Die Vorinstanz geht daher zu Recht davon aus, dass sich der Gesundheitszustand der Beschwerdeführerin nicht verändert hat und lediglich eine unterschiedliche Beurteilung der Auswirkungen auf die Arbeitsfähigkeit vorliegt. Dies stellt jedoch keinen Revisionsgrund im Sinne von Art. 17 Abs. 1 ATSG dar.</w:t>
      </w:r>
    </w:p>
    <w:p>
      <w:r>
        <w:rPr>
          <w:b/>
        </w:rPr>
        <w:t>E. 6</w:t>
      </w:r>
    </w:p>
    <w:p>
      <w:r>
        <w:t>Sind die Voraussetzungen für die Revision im Sinne von Art. 17 ATSG nicht erfüllt, so kann die Rentenverfügung allenfalls nach den für die Wiedererwägung rechtskräftiger Verwaltungsverfügungen geltenden Regeln abgeändert werden (vgl. E. 4.7).</w:t>
      </w:r>
    </w:p>
    <w:p>
      <w:r>
        <w:rPr>
          <w:b/>
        </w:rPr>
        <w:t>E. 6.1</w:t>
      </w:r>
    </w:p>
    <w:p>
      <w:r>
        <w:t>Die Vorinstanz macht geltend, der Invaliditätsgrad sei bei der ursprünglichen Rentenfestsetzung falsch berechnet worden, da ein zu hoher leidensbedingter Abzug berücksichtigt worden sei. Die ursprüngliche Verfügung vom 21. November 2003 sei daher im Sinne von Art. 53 Abs. 2 ATSG als zweifelsfrei unrichtig zu qualifizieren. Nachfolgend bleibt daher zu prüfen, ob bei der Beschwerdeführerin tatsächlich ein Invaliditätsgrad von 53 % vorlag.</w:t>
      </w:r>
    </w:p>
    <w:p>
      <w:r>
        <w:rPr>
          <w:b/>
        </w:rPr>
        <w:t>E. 6.2</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w:t>
      </w:r>
    </w:p>
    <w:p>
      <w:r>
        <w:rPr>
          <w:b/>
        </w:rPr>
        <w:t>E. 6.2.1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Die IV-Stelle SH ist vom zuletzt erzielten Verdienst im Jahr 1998 ausgegangen (vgl. Fragebogen für den Arbeitgeber vom 5. Mai 1999) und hat diesen bis zum Jahr 2002 an die Nominallohnentwicklung angepasst. Da der Zeitpunkt des Rentenbeginns, im vorliegenden Fall am 1. Oktober 1998, massgebend ist, muss keine Anpassung an die Nominallohnentwicklung vorgenommen werden. Das Valideneinkommen beträgt daher in Abweichung der Berechnung der IV-Stelle SH Fr. 52'780.-.</w:t>
      </w:r>
    </w:p>
    <w:p>
      <w:r>
        <w:rPr>
          <w:b/>
        </w:rPr>
        <w:t>E. 6.2.2</w:t>
      </w:r>
    </w:p>
    <w:p>
      <w:r>
        <w:t>Bei der Bestimmung des Invalideneinkommens ist davon auszugehen, dass die Beschwerdeführerin im Zeitpunkt des Erlasses der ursprünglichen Rentenverfügung vom 21. November 2003 keiner Erwerbstätigkeit mehr nachging und in einer leidensangepassten Verweisungstätigkeit zu 70 % arbeitsfähig war. Die Vorinstanz ist daher bei der Berechnung des Invalideneinkommens von der Lohnstrukturerhebung des Jahres 2000 ausgegangen und hat auf das mit einfachen und repetitiven Tätigkeiten (Anforderungsniveau 4) durchschnittlich von Frauen im Sektor Dienstleistungen erzielte Einkommen abgestellt. Für die Einkommensberechnung im Zeitpunkt des Rentenbeginns am 1. Oktober 1998 hätte die IV-Stelle SH jedoch auf die LSE-Tabellen des Jahres 1998 abstellen müssen. Gemäss LSE von 1998, Tabelle TA1, belief sich der Mittelwert für die mit einfachen und repetitiven Arbeiten beschäftigen Frauen im Dienstleistungssektor (Anforderungsniveau 4) auf monatlich brutto Fr. 3'506.- bei einer wöchentlichen Arbeitszeit von 40 Stunden und inklusiv 13. Monatslohn (abrufbar unter www.bfs.admin.ch Themen Arbeit, Erwerb Publikationen S. 10 die schweizerische Lohnstrukturerhebung 1998 Tabelle TA1, S. 25; zuletzt besucht am 9. April 2014). Unter Umrechnung dieses Einkommens auf die betriebsübliche wöchentliche Arbeitszeit von 42 Stunden im Jahr 1998 (abrufbar unter www.bfs. admin.ch Themen Arbeit, Erwerb Erwerbstätigkeit und Arbeitszeit detaillierte Daten Statistik der betriebsüblichen Arbeitszeit betriebsübliche Arbeitszeit nach Wirtschaftsabteilungen, in Stunden pro Woche 1990-2011; zuletzt besucht am 9. April 2014) resultiert demnach als Zwischenergebnis ein hypothetisches Invalideneinkommen von jährlich Fr. 44'175.60 bei einem 100 %-Pensum. Bei einer verbleibenden Arbeitsfähigkeit von 70 % ergibt dies ein jährliches hypothetisches Invalideneinkommen von Fr. 30'922.92.</w:t>
      </w:r>
    </w:p>
    <w:p>
      <w:r>
        <w:rPr>
          <w:b/>
        </w:rPr>
        <w:t>E. 6.2.3</w:t>
      </w:r>
    </w:p>
    <w:p>
      <w:r>
        <w:t>Die IV-Stelle SH hat vom jährlichen Invalideneinkommen einen Abzug von 20 % getätigt. Sie begründete den Abzug damit, dass die Beschwerdeführerin nur noch körperlich leichte Tätigkeiten ohne Stressbelastung ausführen könne. Zudem seien keine ausgesprochenen körperlichen Zwangshaltungen und kein häufiges Heben von Lasten über 10 kg möglich. Des Weiteren könne die Beschwerdeführerin nur noch Teilzeit-Stellen ausüben.</w:t>
      </w:r>
    </w:p>
    <w:p>
      <w:r>
        <w:rPr>
          <w:b/>
        </w:rPr>
        <w:t>E. 6.2.4</w:t>
      </w:r>
    </w:p>
    <w:p>
      <w:r>
        <w:t>Das Bundesgericht hat im Verlauf der Zeit hinsichtlich des leidensbedingten Abzugs eine Rechtsprechung entwickelt. Diese ist nachfolgend kurz darzustellen. In BGE 114 V 310 vom 26. August 1988 anerkannte das Eidgenössische Versicherungsgericht (heute Bundesgericht) zunächst, dass Versicherte, die in ihrer letzten Tätigkeit körperliche Schwerarbeit verrichteten und nach Eintritt des Gesundheitsschaden auch für leichtere Arbeiten nur beschränkt einsatzfähig waren, in der Regel das entsprechende durchschnittliche Lohnniveau gesunder Hilfsarbeiter nicht erreichen, weshalb es den Tabellenlohn um 25 % herabsetzte (nicht publizierte Erwägung 4b des Urteils, zitiert nach BGE 126 V 75 E. 5.a/aa). In einem unveröffentlichten Urteil vom 27. März 1996 hielt es sodann fest, dass sich die Reduktion des Lohnansatzes bei gesundheitlich beeinträchtigten Versicherten, die - im Rahmen leichter Hilfsarbeitertätigkeiten - nicht mehr voll leistungsfähig sind, unabhängig von der früher ausgeübten Tätigkeit grundsätzlich gleich präsentiere (zitiert nach BGE 126 V 75 E. 5.a/bb). In BGE 124 V 323 vom 28. September 1998 verwies das Bundesgericht in Erwägung 3 b/bb auf BGE 114 V 310 und hielt fest, dass gesundheitlich beeinträchtigte Personen, die selbst bei leichten Hilfsarbeitertätigkeiten behindert sind, im Vergleich zu voll leistungsfähigen und entsprechend einsetzbaren Arbeitnehmern lohnmässig benachteiligt seien und deshalb in der Regel mit unterdurchschnittlichen Lohnansätzen rechnen müssten. Ebenso hielt das Bundesgericht fest, dass der Abzug von 25 % nicht generell und in jedem Fall zur Anwendung komme. Im Gegenteil sei anhand der gesamten Umstände des konkreten Einzelfalles zu prüfen, ob und in welchem Mass das hypothetische Einkommen gekürzt werden müsse. Dabei sei auch ein Abzug von weniger als 25 % denkbar (vgl. BGE 126 V 75 E. 5 a/aa m.w.H.). Gemäss BGE 126 V 75 E. 5 a/aa entwickelte sich damit der ursprünglich nur bei Schwerarbeitern zugelassene Abzug zu einem allgemeinen behinderungsbedingten Abzug, welcher sowohl bei Versicherten, die vollzeitig eine ihrem Leiden angepasste Arbeit ausüben, als auch bei bloss teilzeitig einsetzbaren Versicherten erfolgte.</w:t>
      </w:r>
    </w:p>
    <w:p>
      <w:r>
        <w:rPr>
          <w:b/>
        </w:rPr>
        <w:t>E. 6.2.5</w:t>
      </w:r>
    </w:p>
    <w:p>
      <w:r>
        <w:t>Die Medas-Gutachter erachteten die angestammte, köperlich schwere Tätigkeit der Beschwerdeführerin als Rayonchefin der Gemüse- und Früchteabteilung als nicht mehr zumutbar. Selbst für leichte Verweisungstätigkeiten erachteten sie gewisse Einschränkungen wie keine besondere Stressbelastungen, keine ausgesprochenen körperlichen Zwangshaltungen und kein häufiges Heben von Lasten über 10 kg für notwendig. Aus heutiger Sicht erscheint der von der IV-Stelle SH getätigte Leidensabzug von 20 % etwas hoch. Doch konnte die IV-Stelle SH gemäss der dargelegten Rechtsprechung bei einer Arbeitsnehmerin wie der Beschwerdeführerin ohne weiteres einen leidensbedingten Abzug von 20 % vornehmen. Die erfolgte Ermessensausübung erscheint nach damaliger Sach- und Rechtslage als noch vertretbar, was der Annahme einer zweifellosen Unrichtigkeit der ursprünglichen Rentenverfügung von 21. November 2003 entgegensteht. Wie in E. 4.7 erwähnt, darf die Wiedererwägung nicht ein Instrument einer voraussetzungslosen Neuprüfung von Dauerleistungen sein. Es entspricht nicht dem Sinn der Wiedererwägung, laufende Ansprüche zufolge nachträglich gewonnener "besserer Einsicht" der Durchführungsorgane jederzeit einer Neubeurteilung zuführen zu können (Urteil BGer 8C_1012/2008 vom 17. August 2009 E. 4.1 mit Hinweis).</w:t>
      </w:r>
    </w:p>
    <w:p>
      <w:r>
        <w:rPr>
          <w:b/>
        </w:rPr>
        <w:t>E. 6.2.6</w:t>
      </w:r>
    </w:p>
    <w:p>
      <w:r>
        <w:t>Das zuvor errechnete Invalideneinkommen von Fr. 30'922.92 ist um den leidensbedingten Abzug von 20 % zu kürzen, was im Endergebnis ein Invalideneinkommen von Fr. 24'738.35 ergibt. Der Einkommensvergleich ergibt somit bei einem hypothetischen Valideneinkommen von Fr. 52'780.- pro Jahr und einem massgebenden hypothetischen Invalideneinkommen von Fr. 24'738.35 pro Jahr einen Invaliditätsgrad von 53,13 %, was weiterhin einem Anspruch auf eine halbe Invalidenrente entspricht.</w:t>
      </w:r>
    </w:p>
    <w:p>
      <w:r>
        <w:rPr>
          <w:b/>
        </w:rPr>
        <w:t>E. 6.3</w:t>
      </w:r>
    </w:p>
    <w:p>
      <w:r>
        <w:t>Zusammengefasst kann festgehalten werden, dass die damalige Zusprechung einer halben Invalidenrente richtig war. Auch bei einem korrekt vorgenommenen Einkommensvergleich ergibt sich ein Invaliditätsgrad von gerundet 53 %. Das Erfordernis der zweifellosen Unrichtigkeit der Verfügung vom 21. November 2003 ist somit nicht erfüllt und die Wiedererwägung der ursprünglichen Verfügung erweist sich als unzulässig. Die Frage der Verwirkungsfrist einer Wiedererwägung kann unter diesen Umständen offen bleiben, wobei darauf hinzuweisen ist, dass eine zeitliche Befristung der Wiedererwägungsmöglichkeit nach der bisherigen Rechtsprechung nicht besteht (vgl. BGE 133 V 55; vgl. auch Kieser, ATSG-Kommentar, a.a.O., Art. 53 N. 41).</w:t>
      </w:r>
    </w:p>
    <w:p>
      <w:r>
        <w:rPr>
          <w:b/>
        </w:rPr>
        <w:t>E. 7</w:t>
      </w:r>
    </w:p>
    <w:p>
      <w:r>
        <w:t>Die Beschwerde ist gutzuheissen und die angefochtene Verfügung vom 16. März 2010 aufzuheben. Die Beschwerdeführerin hat ab 1. Mai 2010 weiterhin Anspruch auf eine halbe Invalidenrente.</w:t>
      </w:r>
    </w:p>
    <w:p>
      <w:r>
        <w:rPr>
          <w:b/>
        </w:rPr>
        <w:t>E. 8.1</w:t>
      </w:r>
    </w:p>
    <w:p>
      <w:r>
        <w:t>Die Verfahrenskosten hat in der Regel die unterliegende Partei zu tragen (Art. 63 Abs. 1 VwVG). Der unterliegenden Vorinstanz sind allerdings keine Verfahrenskosten aufzuerlegen (Art. 63 Abs. 2 VwVG).</w:t>
      </w:r>
    </w:p>
    <w:p>
      <w:r>
        <w:rPr>
          <w:b/>
        </w:rPr>
        <w:t>E. 8.2</w:t>
      </w:r>
    </w:p>
    <w:p>
      <w:r>
        <w:t>Die Beschwerdeführerin hat gemäss Art. 64 Abs. 1 VwVG i.V.m. Art. 7 ff. des Reglements vom 21. Februar 2008 über die Kosten und Ent-schädigungen vor dem Bundesverwaltungsgericht (VGKE, SR 173.320.2) Anspruch auf eine Parteientschädigung zu Lasten der Vorinstanz. Da sie keine Kostennote eingereicht hat, ist die ihr zuzusprechende Parteientschädigung nach Ermessen und aufgrund der Akten auf Fr. 1'550.-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