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B-3651/2016 vom 11. Oktober 2017</w:t>
      </w:r>
    </w:p>
    <w:p>
      <w:r>
        <w:t>Bundesverwaltungsgericht, 2017-10-11, FR</w:t>
      </w:r>
    </w:p>
    <w:p>
      <w:r>
        <w:rPr>
          <w:b/>
        </w:rPr>
        <w:t xml:space="preserve">Quelle: </w:t>
      </w:r>
      <w:r>
        <w:t>https://mcp.opencaselaw.ch/entscheid/bvger_B-3651_2016</w:t>
      </w:r>
    </w:p>
    <w:p>
      <w:r>
        <w:t>FR: TAF B-3651/2016 du 11 octobre 2017</w:t>
      </w:r>
    </w:p>
    <w:p>
      <w:r>
        <w:t>IT: TAF B-3651/2016 del 11 ottobre 2017</w:t>
      </w:r>
    </w:p>
    <w:p>
      <w:pPr>
        <w:pStyle w:val="Heading2"/>
      </w:pPr>
      <w:r>
        <w:t>Regeste</w:t>
      </w:r>
    </w:p>
    <w:p>
      <w:r>
        <w:t>Examen professionnel supérieur</w:t>
      </w:r>
    </w:p>
    <w:p>
      <w:pPr>
        <w:pStyle w:val="Heading2"/>
      </w:pPr>
      <w:r>
        <w:t>Erwägungen</w:t>
      </w:r>
    </w:p>
    <w:p>
      <w:r>
        <w:rPr>
          <w:b/>
        </w:rPr>
        <w:t>E. 1.1</w:t>
      </w:r>
    </w:p>
    <w:p>
      <w:r>
        <w:t>Le Tribunal administratif fédéral est compétent pour statuer sur le présent recours (cf. art. 31, 32 et 33 let. d LTAF et art. 5 al. 1 let. a PA).</w:t>
      </w:r>
    </w:p>
    <w:p>
      <w:r>
        <w:rPr>
          <w:b/>
        </w:rPr>
        <w:t>E. 1.2</w:t>
      </w:r>
    </w:p>
    <w:p>
      <w:r>
        <w:t>La qualité pour recourir doit être reconnue au recourant (cf. art. 48 al. 1 PA). Les dispositions relatives à la représentation, au délai de recours, à la forme et au contenu du mémoire de recours, ainsi qu'à l'avance de frais (cf. art. 11 al. 1, 50 al. 1, 52 al. 1 et 63 al. 4 PA) sont en outre respectées. Le recours est ainsi recevable.</w:t>
      </w:r>
    </w:p>
    <w:p>
      <w:r>
        <w:rPr>
          <w:b/>
        </w:rPr>
        <w:t>E. 2</w:t>
      </w:r>
    </w:p>
    <w:p>
      <w:r>
        <w:t>Le recourant fait valoir que, Y._______, membre de la Commission d'examen, a été son supérieur hiérarchique au sien de la société Z.________, société dont il a démissionné à la suite d'une entrevue avec le prénommé. Il requiert ainsi sa récusation. Dès lors qu'il s'agit d'un grief de nature formelle, il convient de l'examiner en premier lieu.</w:t>
      </w:r>
    </w:p>
    <w:p>
      <w:r>
        <w:rPr>
          <w:b/>
        </w:rPr>
        <w:t>E. 2.1.1</w:t>
      </w:r>
    </w:p>
    <w:p>
      <w:r>
        <w:t>Un vice de procédure ne constitue un motif de recours au sens de l'art. 49 let. a PA justifiant l'admission du recours et l'annulation ou la réforme de la décision attaquée que s'il existe des indices que ce vice ait pu exercer une influence défavorable sur les résultats de l'examen. Un vice purement objectif ne saurait, faute d'intérêt digne de protection de celui qui s'en prévaut, constituer un motif de recours, sauf s'il s'avère particulièrement grave (cf. arrêts du TAF B-3542/2010 du 14 octobre 2010 consid. 5 et B-6500/2008 du 19 mars 2009 consid. 5.1.1). Une décision prise au mépris des règles de récusation est toutefois attaquable et annulable, indépendamment du point de savoir s'il existe un intérêt matériel à son annulation. Aussi, celui qui fait grief que la décision viole les dispositions relatives à la récusation ne doit pas prouver que dite décision eût été différente sans la collaboration de la personne prévenue. En revanche, il doit alléguer et rendre vraisemblables les circonstances qui fondent un motif de récusation (cf. arrêt du TAF A-6210/2011 du 5 septembre 2012 consid. 4.2.2 ; décision incidente du B-804/2014 du 16 avril 2014 consid. 5.2 et réf. cit.). En matière d'examen, l'admission d'un vice de nature formelle ne peut mener qu'à autoriser le recourant à repasser l'épreuve en question (cf. arrêt du TAF B-1692/2016 du 23 septembre 2016 consid. 2.1.1 et réf. cit.).</w:t>
      </w:r>
    </w:p>
    <w:p>
      <w:r>
        <w:rPr>
          <w:b/>
        </w:rPr>
        <w:t>E. 2.1.2</w:t>
      </w:r>
    </w:p>
    <w:p>
      <w:r>
        <w:t>Le principe de la bonne foi et l'interdiction de l'arbitraire (art. 9 Cst.) s'opposent à ce que des griefs d'ordre formel qui auraient pu être soulevés à un stade antérieur soient invoqués plus tard, une fois une issue défavorable connue (cf. ATF 135 III 334 consid. 2.2, 134 I 20 consid. 4.3.1, 132 II 485 consid. 4.3, 130 III 66 consid. 4.3 ; arrêt du TF 5A_641/2011 du 23 février 2012 consid. 4.1.2). Aussi, il appartient au candidat de soulever immédiatement, dans la mesure du possible, tout motif qu'il pourrait faire valoir au sujet de la manière dont les examens se sont déroulés, sous peine de péremption (cf. arrêts du TAF B-1692/2016 consid. 2.1.2 ; arrêt du TF 2P.14/2002 du 10 juillet 2002 consid. 3.2 ; ATF 124 I 121/JdT 1999 I 159 consid. 2).</w:t>
      </w:r>
    </w:p>
    <w:p>
      <w:r>
        <w:rPr>
          <w:b/>
        </w:rPr>
        <w:t>E. 2.2</w:t>
      </w:r>
    </w:p>
    <w:p>
      <w:r>
        <w:t>L'art. 10 PA traitant de la récusation s'applique à la procédure relative aux examens professionnels, aux examens de maîtrise et aux autres examens de capacité (art. 2 al. 2 PA). Il s'ensuit qu'un règlement d'examen peut régler plus en détail la procédure de récusation pour autant qu'il ne déroge pas à l'art. 10 PA (art. 4 PA) ; ainsi, même si les motifs énumérés à l'art. 10 PA ne figurent pas dans le règlement d'examen, ils sont néanmoins applicables (cf. arrêt du TAF B-1692/2016 consid. 2.2 et réf. cit).</w:t>
      </w:r>
    </w:p>
    <w:p>
      <w:r>
        <w:rPr>
          <w:b/>
        </w:rPr>
        <w:t>E. 2.2.1</w:t>
      </w:r>
    </w:p>
    <w:p>
      <w:r>
        <w:t>Le règlement d'examen professionnel supérieur d'expertes fiscales et experts fiscaux du 25 novembre 2009 (ci-après : le règlement d'examen) prévoit à son art. 4.44 que les experts qui ont été les supérieurs hiérarchiques d'un candidat se récusent. Cette règle est rappelée à l'art. 4.52 dudit règlement sous le chapitre « clôture et séance d'attribution des notes ». Si cette disposition ne va pas plus loin que l'art. 10 PA, elle expose clairement qu'un éventuel lien hiérarchique doit amener à la récusation de l'expert.</w:t>
      </w:r>
    </w:p>
    <w:p>
      <w:r>
        <w:rPr>
          <w:b/>
        </w:rPr>
        <w:t>E. 2.2.2</w:t>
      </w:r>
    </w:p>
    <w:p>
      <w:r>
        <w:t>Selon l'art. 10 al. 1 let. a PA, les personnes appelées à rendre ou à préparer la décision doivent se récuser si elles ont un intérêt personnel dans l'affaire. L'intérêt peut être tant matériel qu'idéal et influencer aussi bien la situation juridique que factuelle. Il faut toutefois qu'il soit de nature à mettre en cause l'indépendance de la personne concernée (arrêt du TF 4A_162/2010 du 22 juin 2010 consid. 2.2 et les réf. cit.). L'art. 10 al. 1 let. d PA, conçu comme une clause générale (« Auffangtatbestand »), prévoit, quant à lui, que les personnes appelées à rendre ou à préparer la décision doivent se récuser si, pour d'autres raisons que celles énumérées aux let. a à c, elles pourraient avoir une opinion préconçue dans l'affaire. Ces « autres raisons » sont à déterminer selon les circonstances concrètes du cas d'espèce (cf. décision incidente du TAF B-4852/2012 du 15 novembre 2012 consid. 5.3.2). La récusation ne s'impose pas seulement lorsqu'une prévention effective est établie car une disposition interne de la part de la personne concernée ne peut guère être prouvée ; il suffit que les circonstances donnent l'apparence d'une prévention dans une affaire et fassent redouter une activité partiale. Il peut s'agir soit d'un comportement subjectif de la personne, soit de certains faits objectifs de fonctionnement ou d'organisation (cf. ATF 138 IV 142 consid. 2.1). Cependant, seules des circonstances constatées objectivement doivent être prises en considération ; les impressions purement individuelles d'une partie ne sont pas décisives (cf. ATF 134 I 20 consid. 4.2 ; ATAF 2007/5 consid. 2.3 et réf. cit.). La récusation sera admise dès qu'il existe une apparence objective de prévention, peu importe que le membre de l'autorité concerné se sente lui-même apte à se prononcer en toute impartialité (cf. arrêt du TF 5A_643/2010 du 11 janvier 2011 consid. 3.1 ; arrêt du TAF B-1692/2016 consid. 2.2.2).</w:t>
      </w:r>
    </w:p>
    <w:p>
      <w:r>
        <w:rPr>
          <w:b/>
        </w:rPr>
        <w:t>E. 2.3</w:t>
      </w:r>
    </w:p>
    <w:p>
      <w:r>
        <w:t>De pratique constante, le devoir de récusation ne s'impose pas qu'à celui qui est appelé à rendre ou à préparer la décision. Dite obligation vaut également pour toutes les personnes qui sont susceptibles d'avoir une influence sur l'adoption de l'acte administratif, à savoir également les personnes en charge du dossier et les rédacteurs des procès-verbaux avec voix consultative (cf. ATF 119 V 456 consid. 5a ; arrêt du TAF B-1692/2016 consid. 2.3 et réf. cit.). En l'espèce, selon le règlement d'examen, la Commission d'examen décide de la réussite ou de l'échec des candidats (cf. art. 4.51), en particulier elle procède à l'évaluation de l'examen final et décide de l'octroi du diplôme (cf. art. 2.21 let. i), sur la base des prestations fournies par le candidat (art. 6.43 1er phrase). Elle est également compétente pour nommer et engager les experts (cf. art. 2.21 let. f). Il suit de ce qui précède que, en raison de sa qualité de membre de la Commission d'examen, Y._______ est susceptible d'avoir une influence sur la décision d'attribuer ou non le brevet fédéral au recourant.</w:t>
      </w:r>
    </w:p>
    <w:p>
      <w:r>
        <w:rPr>
          <w:b/>
        </w:rPr>
        <w:t>E. 2.4</w:t>
      </w:r>
    </w:p>
    <w:p>
      <w:r>
        <w:t>En l'occurrence, il appert, à la lecture du certificat de travail produit par le recourant, que Y._______ a signé ce document avec la responsable des ressources humaines de la société Z._______. Il a ainsi attesté, auprès des tiers, les compétences et les qualités du recourant compte tenu des prestations fournies par celui-ci durant son emploi. De même, il n'est pas contesté que Y.________ était présent lors de la séance ayant mené à la démission du recourant. Ces éléments sont propres à établir l'existence d'un rapport hiérarchique entre le recourant et Y._______ et sont de nature à donner l'apparence objective que celui-ci aurait une idée préconçue des qualités et des compétences du recourant. Les explications de la première instance à ce sujet ne sont pour le reste guère convaincantes ; elles confirment, plutôt, la version du recourant selon laquelle Y.________ l'aurait incité, lors de l'entrevue précitée, à quitter son emploi. Ces circonstances sont, à elles seules, propres à révéler une apparence de prévention et à faire douter de l'impartialité de Y._________ lors de l'évaluation des épreuves du recourant. En effet, les liens professionnels noués entre deux personnes créent une apparence objective de prévention et constituent un motif de récusation au sens de l'art. 10 al. 1 let. d PA. Enfin, il importe peu que les épreuves puissent être corrigées de manière anonyme. En effet, dès lors que cette procédure de correction n'est nullement prévue et précisément définie par le règlement d'examen et que, comme l'indique la première instance, les noms des candidats sont finalement révélés aux membres de la Commission d'examen, la décision d'octroi ou non du diplôme demeure maculée d'une apparence objective de prévention du fait que Y._________ y a participé.</w:t>
      </w:r>
    </w:p>
    <w:p>
      <w:r>
        <w:rPr>
          <w:b/>
        </w:rPr>
        <w:t>E. 2.5</w:t>
      </w:r>
    </w:p>
    <w:p>
      <w:r>
        <w:t>La première instance fait encore valoir que le recourant a pu prendre connaissance de la composition de la Commission d'examen lors d'une séance d'information. Il aurait dès lors dû requérir la récusation de Y._______ avant que ne débutent les épreuves. En l'occurrence, la composition de la Commission d'examen n'est ni accessible au public ni communiquée par écrit aux candidats, contrairement à la liste des experts pour les examens oraux (cf. art. 4.13 let. b du règlement d'examen). Il y a en outre lieu de relever que la première instance n'a produit les noms des membres de la Commission d'examen que dans sa réponse au recours, alors que le recourant les réclamait déjà durant la procédure devant l'autorité inférieure. De plus, le support de présentation produit au dossier se réfère aux séances des 8 et 29 janvier 2016, soit à des dates postérieures à la session d'examen en cause. En tout état de cause, la projection des noms des membres de cette commission lors d'une séance d'information générale ne suffit pas à considérer que le recourant en a valablement pris connaissance. La première instance transmet d'ailleurs la liste des experts par courrier de sorte que rien ne justifie de ne pas procéder de la même manière avec les membres de la Commission d'examen. Dans ces circonstances, il ne saurait être reproché au recourant d'avoir tardé à soulever un motif de récusation. Il suit de là que, compte tenu du rapport hiérarchique existant entre le recourant et Y.________, membre de la Commission d'examen, l'autorité inférieure a violé le droit en niant un motif de récusation. La question de savoir si dite récusation aurait dû intervenir d'office peut rester indécise.</w:t>
      </w:r>
    </w:p>
    <w:p>
      <w:r>
        <w:rPr>
          <w:b/>
        </w:rPr>
        <w:t>E. 2.6</w:t>
      </w:r>
    </w:p>
    <w:p>
      <w:r>
        <w:t>Compte tenu de l'admission de ce grief de nature formelle, point n'est besoin d'examiner plus avant les autres éléments invoqués par le recourant. En définitive, le présent recours doit être admis et la décision attaquée doit être annulée, le recourant étant autorisé à repasser l'examen professionnel supérieur d'expert fiscal.</w:t>
      </w:r>
    </w:p>
    <w:p>
      <w:r>
        <w:rPr>
          <w:b/>
        </w:rPr>
        <w:t>E. 3</w:t>
      </w:r>
    </w:p>
    <w:p>
      <w:r>
        <w:t>Les frais de procédure, comprenant l'émolument judiciaire et les débours, sont mis à la charge de la partie qui succombe (art. 63 al. 1, 1ère phrase PA et art. 1 al. 1 du règlement du 21 février 2008 concernant les frais, dépens et indemnités fixés par le Tribunal administratif fédéral [FITAF, RS 173.320.2]). Aucun frais de procédure n'est mis à la charge des autorités inférieures ni des autorités fédérales recourantes et déboutées (art. 63 al. 2 PA). L'émolument judiciaire est calculé en fonction de la valeur litigieuse, de l'ampleur et de la difficulté de la cause, de la façon de procéder des parties et de leur situation financière (art. 2 al. 1 et 4 FITAF). Vu l'issue de la procédure, il n'y a pas lieu de percevoir de frais de procédure. L'avance de frais de 2'000 francs versée, le 17 juillet 2016, par le recourant doit lui être restituée.</w:t>
      </w:r>
    </w:p>
    <w:p>
      <w:r>
        <w:rPr>
          <w:b/>
        </w:rPr>
        <w:t>E. 4</w:t>
      </w:r>
    </w:p>
    <w:p>
      <w:r>
        <w:t>L'autorité de recours peut allouer, d'office ou sur requête, à la partie ayant entièrement gain de cause une indemnité pour les frais indispensables et relativement élevés qui lui ont été occasionnés (art. 64 al. 1 PA en relation avec l'art. 7 al. 1 FITAF). Les dépens comprennent les frais de représentation et les éventuels autres frais nécessaires de la partie (art. 8 FITAF). Les frais de représentation comprennent notamment les honoraires d'avocat (art. 9 al. 1 let. a FITAF), lesquels sont calculés en fonction du temps nécessaire à la défense de la partie représentée (art. 10 al. 1 FITAF) ; le tarif horaire des avocats est de 200 francs au moins et de 400 francs au plus (art. 10 al. 2 FITAF). Les parties qui ont droit aux dépens doivent faire parvenir au tribunal, avant le prononcé de la décision, un décompte de leurs prestations ; à défaut, le tribunal fixe l'indemnité sur la base du dossier (art. 14 FITAF). En l'espèce, le recourant qui obtient gain de cause a agi seul devant le Tribunal administratif fédéral et n'a pas droit à des dépens pour la présente procédure. En revanche, il a été représenté, lors de la procédure devant l'autorité inférieure par un avocat dûment mandaté par procuration, il a donc droit à des dépens pour cette instance. Faute de décompte de prestations remis par celui-ci, il convient, eu égard aux écritures déposées par son mandataire, de lui allouer, ex aequo et bono, une indemnité de 1'000 francs et de mettre celle-ci à la charge de la première instance.</w:t>
      </w:r>
    </w:p>
    <w:p>
      <w:r>
        <w:rPr>
          <w:b/>
        </w:rPr>
        <w:t>E. 5</w:t>
      </w:r>
    </w:p>
    <w:p>
      <w:r>
        <w:t>Les décisions relatives au résultat d'examens n'étant pas susceptibles de recours en matière de droit public au Tribunal fédéral (art. 83 let. t de la loi fédérale du 17 juin 2005 sur le Tribunal fédéral [LTF; RS 173.110]), le présent arrêt est définitif.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