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B-3578/2014 vom 15. Juli 2015</w:t>
      </w:r>
    </w:p>
    <w:p>
      <w:r>
        <w:t>Bundesverwaltungsgericht, 2015-07-15, DE</w:t>
      </w:r>
    </w:p>
    <w:p>
      <w:r>
        <w:rPr>
          <w:b/>
        </w:rPr>
        <w:t xml:space="preserve">Quelle: </w:t>
      </w:r>
      <w:r>
        <w:t>https://mcp.opencaselaw.ch/entscheid/bvger_B-3578_2014</w:t>
      </w:r>
    </w:p>
    <w:p>
      <w:r>
        <w:t>FR: TAF B-3578/2014 du 15 juillet 2015</w:t>
      </w:r>
    </w:p>
    <w:p>
      <w:r>
        <w:t>IT: TAF B-3578/2014 del 15 luglio 2015</w:t>
      </w:r>
    </w:p>
    <w:p>
      <w:pPr>
        <w:pStyle w:val="Heading2"/>
      </w:pPr>
      <w:r>
        <w:t>Regeste</w:t>
      </w:r>
    </w:p>
    <w:p>
      <w:r>
        <w:t>Arbeitnehmerschutz</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angefochtene Verfügung der Vorinstanz vom 13. Mai 2014 ist eine Verfügung im Sinne von Art. 5 Abs. 1 VwVG. Gemäss Art. 33 Bst. d VGG unterliegen Verfügungen von den Departementen unterstellten oder diesen administrativ zugeordneten Dienststellen der Bundesverwaltung, zu welchen die Vorinstanz zählt, der Beschwerde an das Bundesverwaltungsgericht. Ein Ausschlussgrund gemäss Art. 32 VGG liegt nicht vor. Die Zuständigkeit des Bundesverwaltungsgerichtes für die Behandlung der vorliegenden Beschwerde ist damit gegeben.</w:t>
      </w:r>
    </w:p>
    <w:p>
      <w:r>
        <w:rPr>
          <w:b/>
        </w:rPr>
        <w:t>E. 1.2</w:t>
      </w:r>
    </w:p>
    <w:p>
      <w:r>
        <w:t>Die Beschwerdeführerin ist als Adressatin der angefochtenen Verfügung durch diese besonders berührt und hat ein schutzwürdiges Interesse an deren Aufhebung oder Änderung (Art. 48 VwVG). Sie ist vorliegend demnach zur Beschwerdeführung legitimiert.</w:t>
      </w:r>
    </w:p>
    <w:p>
      <w:r>
        <w:rPr>
          <w:b/>
        </w:rPr>
        <w:t>E. 1.3</w:t>
      </w:r>
    </w:p>
    <w:p>
      <w:r>
        <w:t>Die Eingabefrist sowie die Anforderungen an Form und Inhalt der Beschwerdeschrift sind gewahrt (Art. 50 und 52 Abs. 1 VwVG), der Vertreter hat sich rechtsgenüglich durch schriftliche Vollmacht ausgewiesen (Art. 11 Abs. 2 VwVG), der Kostenvorschuss wurde fristgerecht geleistet (Art. 63 Abs. 4 VwVG) und die übrigen Sachurteilsvoraussetzungen liegen vor (Art. 44 ff. VwVG).</w:t>
      </w:r>
    </w:p>
    <w:p>
      <w:r>
        <w:rPr>
          <w:b/>
        </w:rPr>
        <w:t>E. 1.4</w:t>
      </w:r>
    </w:p>
    <w:p>
      <w:r>
        <w:t>Auf die Beschwerde ist somit einzutreten.</w:t>
      </w:r>
    </w:p>
    <w:p>
      <w:r>
        <w:rPr>
          <w:b/>
        </w:rPr>
        <w:t>E. 2</w:t>
      </w:r>
    </w:p>
    <w:p>
      <w:r>
        <w:t>Mit der Beschwerde kann gemäss Art. 49 VwVG die Verletzung von Bundesrecht einschliesslich die unrichtige oder unvollständige Feststellung des rechtserheblichen Sachverhaltes sowie die Unangemessenheit gerügt werden.</w:t>
      </w:r>
    </w:p>
    <w:p>
      <w:r>
        <w:rPr>
          <w:b/>
        </w:rPr>
        <w:t>E. 3.1</w:t>
      </w:r>
    </w:p>
    <w:p>
      <w:r>
        <w:t>Art. 16 des Bundesgesetzes über die Arbeit in Industrie, Gewerbe und Handel vom 13. März 1964 (Arbeitsgesetz, ArG, SR 822.11) hält fest, dass die Beschäftigung von Arbeitnehmern ausserhalb der betrieblichen Tages- und Abendarbeitszeiten nach Art. 10 ArG grundsätzlich untersagt ist. Gemäss Art. 10 Abs. 1 ArG gilt die Arbeit von 06:00 Uhr bis 20:00 Uhr als Tagesarbeit und diejenige von 20:00 Uhr bis 23:00 Uhr als Abendarbeit. Dabei kann nach Art. 10 Abs. 2 ArG der Beginn und das Ende der betrieblichen Tages- und Abendarbeit zwischen 05:00 und 24:00 Uhr anders festgelegt werden, wenn die Arbeitnehmervertretung oder, wo eine solche nicht besteht, eine Mehrheit der Arbeitnehmer dem zustimmt. Die Beschäftigung von Arbeitnehmern ausserhalb der betrieblichen Tages- und Abendarbeitszeit bedarf einer Bewilligung (Art. 16 und Art. 17 Abs. 1 ArG).</w:t>
      </w:r>
    </w:p>
    <w:p>
      <w:r>
        <w:rPr>
          <w:b/>
        </w:rPr>
        <w:t>E. 3.2</w:t>
      </w:r>
    </w:p>
    <w:p>
      <w:r>
        <w:t>Nach Art. 27 Abs. 1 ArG können jedoch bestimmte Betriebe und Berufsgruppen durch Verordnung vom Nachtarbeitsverbot ausgenommen werden. Die entsprechenden Sonderbestimmungen finden sich in der Verordnung 2 vom 10. Mai 2000 zum Arbeitsgesetz (ArGV 2, SR 822.112). Für Angestellte in Bäckereien, Konditoreien oder Confiserien gilt gemäss Art. 27 Abs. 1 ArGV 2 eine Ausnahme von der Bewilligungspflicht für die Nachtarbeit an zwei Tagen pro Woche für die ganze Nacht und an den restlichen Tagen ab 01:00 Uhr sowie für den ganzen Sonntag, sofern sie in der Herstellung tätig sind. Sind die Angestellten im Verkaufsbereich tätig, gilt die Ausnahme von der Bewilligungspflicht lediglich für den ganzen Sonntag (Art. 27 Abs. 2 ArGV 2). Bäckereien, Konditoreien oder Confiserien sind Betriebe, die Bäckerei-, Konditorei- oder Confiseriewaren herstellen, einschliesslich der dazugehörigen Verkaufsgeschäfte, sofern diese überwiegend selbst hergestellte Produkte verkaufen (Art. 27 Abs. 3 ArGV 2).</w:t>
      </w:r>
    </w:p>
    <w:p>
      <w:r>
        <w:rPr>
          <w:b/>
        </w:rPr>
        <w:t>E. 3.3</w:t>
      </w:r>
    </w:p>
    <w:p>
      <w:r>
        <w:t>Ausnahmen vom Verbot der Nachtarbeit bedürfen ausserhalb der erwähnten Sonderbestimmungen der ArGV 2 und somit unabhängig von der Natur des jeweiligen Betriebs der Bewilligung (Art. 17 Abs. 1 ArG). Dauernde oder regelmässig wiederkehrende Nachtarbeit wird von der Vorinstanz bewilligt, wenn sie aus technischen oder wirtschaftlichen Gründen unentbehrlich ist (Art. 17 Abs. 2 und 4 ArG). Diese Voraussetzungen werden in der Verordnung 1 vom 10. Mai 2000 zum Arbeitsgesetz (ArGV1, SR 822.111) konkretisiert.</w:t>
      </w:r>
    </w:p>
    <w:p>
      <w:r>
        <w:rPr>
          <w:b/>
        </w:rPr>
        <w:t>E. 3.3.1</w:t>
      </w:r>
    </w:p>
    <w:p>
      <w:r>
        <w:t>Gemäss Art. 28 Abs. 1 ArGV 1 liegt technische Unentbehrlichkeit insbesondere vor, wenn ein Arbeitsverfahren oder Arbeiten nicht unterbrochen werden können, weil: "a. mit der Unterbrechung oder dem Aufschub erhebliche und unzumutbare Nachteile für die Produktion und das Arbeitsergebnis oder die Betriebseinrichtungen verbunden sind; b. andernfalls die Gesundheit der Arbeitnehmer und Arbeitnehmerinnen oder die Umgebung des Betriebes gefährdet werden."</w:t>
      </w:r>
    </w:p>
    <w:p>
      <w:r>
        <w:rPr>
          <w:b/>
        </w:rPr>
        <w:t>E. 3.3.2</w:t>
      </w:r>
    </w:p>
    <w:p>
      <w:r>
        <w:t>Nach Art. 28 Abs. 2 ArGV 1 liegt wirtschaftliche Unentbehrlichkeit dann vor, wenn: "a. die Unterbrechung eines Arbeitsverfahrens und dessen Wiederingangsetzung hohe Zusatzkosten verursachen, die ohne die Leistung von Nacht- oder Sonntagsarbeit eine merkliche Schwächung der Wettbewerbsfähigkeit des Betriebes gegenüber seinen Konkurrenten zur Folge hat oder haben könnte; b. das angewandte Arbeitsverfahren mit unvermeidlich hohen Investitionskosten verbunden ist, die ohne Nacht- oder Sonntagsarbeit nicht amortisiert werden können; oder c. die Konkurrenzfähigkeit gegenüber Ländern mit vergleichbarem sozialem Standard wegen längerer Arbeitszeiten oder anderer Arbeitsbedingungen im Ausland erheblich beeinträchtigt ist und durch die Bewilligung die Beschäftigung mit grosser Wahrscheinlichkeit gesichert wird."</w:t>
      </w:r>
    </w:p>
    <w:p>
      <w:r>
        <w:rPr>
          <w:b/>
        </w:rPr>
        <w:t>E. 3.3.3</w:t>
      </w:r>
    </w:p>
    <w:p>
      <w:r>
        <w:t>Der wirtschaftlichen Unentbehrlichkeit im Sinne von Art. 28 Abs. 2 ArGV 1 gleichgestellt sind die besonderen Konsumbedürfnisse, deren Befriedigung im öffentlichen Interesse liegt und nicht ohne Nacht- oder Sonntagsarbeit möglich ist (Art. 28 Abs. 3 ArGV 1). Solche Konsumbedürfnisse sind täglich notwendige und unentbehrliche Waren oder Dienstleistungen, deren Fehlen von einem Grossteil der Bevölkerung als wesentlicher Mangel empfunden würde und bei denen das Bedürfnis dauernd oder in der Nacht oder am Sonntag besonders hervortritt (Art. 28 Abs. 3 Bst. a und b ArGV 1).</w:t>
      </w:r>
    </w:p>
    <w:p>
      <w:r>
        <w:rPr>
          <w:b/>
        </w:rPr>
        <w:t>E. 3.3.4</w:t>
      </w:r>
    </w:p>
    <w:p>
      <w:r>
        <w:t>Für bestimmte, im Anhang zur ArGV 1 aufgelistete Arbeits- und Produktionsverfahren wird der Nachweis der technischen oder wirtschaftlichen Unentbehrlichkeit im dort bezeichneten Umfang vermutet (Art. 28 Abs. 4 ArGV 1 i.V.m. Anhang zur ArGV 1). Nach Ziff. 4 des Anhangs zur ArGV 1 gilt diese Vermutung für die "Herstellung von Bäckerei- und Konditoreiwaren" betreffend "Nachtarbeit für die Produktion".</w:t>
      </w:r>
    </w:p>
    <w:p>
      <w:r>
        <w:rPr>
          <w:b/>
        </w:rPr>
        <w:t>E. 3.4</w:t>
      </w:r>
    </w:p>
    <w:p>
      <w:r>
        <w:t>Die seitens Gesetz- bzw. Verordnungsgeber gewählten Ausdrücke "wirtschaftliche Unentbehrlichkeit", "Grossteil der Bevölkerung", "täglich notwendige und unentbehrliche Waren und Dienstleistungen", "wesentlicher Mangel", "Bedürfnis, das dauernd oder in der Nacht oder am Sonntag besonders hervortritt", "Herstellung von Bäckerei- und Konditoreiwaren" sowie "Produktion" stellen unbestimmte Rechtsbegriffe dar. Diese müssen im konkreten Anwendungsfall sachbezogen ausgelegt werden. Nach der Rechtsprechung werden Erlasse in erster Linie nach ihrem Wortlaut ausgelegt (grammatikalische Auslegung). Ist dieser nicht klar und lässt verschiedene Interpretationen zu, so ist der wahre Sinn der Bestimmung zu erforschen unter Berücksichtigung aller Elemente, namentlich mit Hilfe der systematischen, historischen und teleologischen Auslegungsmethode (BGE 131 V 431 E. 6.1 mit weiteren Hinweisen). Zu berücksichtigen ist dabei im vorliegenden Kontext insbesondere, dass die Auslegung sich am gesetzgeberischen Grundgedanken zu orientieren hat, dass Nachtarbeit möglichst eingeschränkt werden soll (Daniel Soltermann, Die Nacht aus arbeitsrechtlicher Sicht, Schriften zum Schweizerischen Arbeitsrecht, Heft 59, Bern 2004, S. 49 ff., S. 181). Gemäss Lehre und Praxis ist die Anwendung und Auslegung von unbestimmten Rechtsbegriffen grundsätzlich ohne Beschränkung der richterlichen Kognition zu überprüfen. Wenn jedoch die verfügende Behörde den örtlichen, technischen oder persönlichen Verhältnissen näher steht, so hat der Richter Zurückhaltung zu üben, der Behörde einen gewissen Beurteilungsspielraum zuzugestehen und so lange nicht einzugreifen, als die Auslegung der Verwaltungsbehörde vertretbar erscheint (vgl. etwa BGE 119 Ib 254 E. 2b; AlfredKölz/Isabelle Häner/Martin Bertschi, Verwaltungsverfahren und Verwaltungsrechtspflege des Bundes, 3. Aufl., Zürich 2013, Rz. 1577).</w:t>
      </w:r>
    </w:p>
    <w:p>
      <w:r>
        <w:rPr>
          <w:b/>
        </w:rPr>
        <w:t>E. 4</w:t>
      </w:r>
    </w:p>
    <w:p>
      <w:r>
        <w:t>Nachfolgend ist zu prüfen, ob die mit Verfügung der Vorinstanz vom 13. Mai 2014 erfolgte Verweigerung einer Arbeitszeitbewilligung für Nachtarbeit zugunsten der Beschwerdeführerin rechtens war.</w:t>
      </w:r>
    </w:p>
    <w:p>
      <w:r>
        <w:rPr>
          <w:b/>
        </w:rPr>
        <w:t>E. 4.1</w:t>
      </w:r>
    </w:p>
    <w:p>
      <w:r>
        <w:t>Ausnahmebewilligungen für Nachtarbeit werden nach dem Vorstehenden dann erteilt, wenn diese aus technischen oder wirtschaftlichen Gründen unentbehrlich ist oder wenn ein besonderes Kundenbedürfnis danach besteht. Die Unentbehrlichkeit sowie das besondere Kundenbedürfnis werden, wie vorstehend erwähnt, in Art. 28 ArGV 1 präzisiert und in Anhang 1 zur ArGV 1 wird zudem für bestimmte Produktionsverfahren die Vermutung des Nachweises der Unentbehrlichkeit im dort bezeichneten Umfang aufgestellt.</w:t>
      </w:r>
    </w:p>
    <w:p>
      <w:r>
        <w:rPr>
          <w:b/>
        </w:rPr>
        <w:t>E. 4.2</w:t>
      </w:r>
    </w:p>
    <w:p>
      <w:r>
        <w:t>Das Bundesgericht (BGer) hat sich verschiedentlich mit der Tragweite des Verbots der Nachtarbeit (und ebenso zu demjenigen der Sonntagsarbeit) befasst und sich dabei - jeweils ausgehend von der ratio legis - für die Anwendung eines strengen Massstabs bei der Gewährung von Ausnahmen ausgesprochen. Das Arbeitsgesetz dient demnach dem Arbeitnehmerschutz (vgl. Art. 110 Abs. 1 Bst. a der Bundesverfassung der Schweizerischen Eidgenossenschaft vom 18. April 1999 [BV, SR 101]), insbesondere in gesundheitlicher und sozialer Hinsicht. Die Bestimmungen über die Nachtarbeit sollen den mit derselben verbundenen gesundheitlichen Beeinträchtigungen Rechnung tragen (vgl. Urteil des BGer 2C_344/2008 vom 26. März 2009 E. 4.4 mit Hinweisen). Es ist ihnen deshalb gerade auch dann Nachachtung zu verschaffen, wenn die Marktgesetze für die Einführung von Nachtarbeit sprächen. Blosse Zweckmässigkeitsüberlegungen genügen nicht, um das Nachtarbeitsverbot aufzuweichen. Die Nachtarbeit muss nach dem Gesetzestext "unentbehrlich" sein. Abweichungen vom Nachtarbeitsverbot sollen im Interesse eines wirksamen Arbeitnehmerschutzes die Ausnahme bilden. Dies muss umso mehr gelten, wenn der Verordnungsgeber bereits eine betriebsgruppenspezifische Ausnahme zugestanden hat, die richterlich ausgedehnt werden soll (vgl. statt vieler BGE 136 II 427, E. 3.2).</w:t>
      </w:r>
    </w:p>
    <w:p>
      <w:r>
        <w:rPr>
          <w:b/>
        </w:rPr>
        <w:t>E. 4.3.1</w:t>
      </w:r>
    </w:p>
    <w:p>
      <w:r>
        <w:t>Zur Begründung ihres behaupteten Anspruchs auf Erteilung einer Ausnahmebewilligung macht die Beschwerdeführerin zunächst geltend, Ziff. 4 des Anhangs zur ArGV 1 stipuliere für die "Herstellung von Bäckerei- und Konditoreiwaren" betreffend "Nachtarbeit für die Produktion" die Vermutung des Nachweises der Unentbehrlichkeit dauernder oder regelmässig wiederkehrender Nachtarbeit. Beim Aufbacken extern vorbereiteter Teigrohlinge in ihrem B._______-Shop handle es sich um einen wesentlichen Produktionsschritt. Es sei nicht einzusehen, weshalb zwischen dem gesamten Produktionsprozess und einzelnen Produktionsschritten unterschieden werden solle. In der angefochtenen Verfügung führt die Vorinstanz aus, bei der Tätigkeit, für welche die Beschwerdeführerin um eine Ausnahmebewilligung für Nachtarbeit ersuche, handle es sich nicht um die Produktion von Bäckerei- und Konditoreiwaren im Sinne des Anhangs zur ArGV 1, da die Waren lediglich fertiggestellt würden, indem die Arbeitnehmenden Teiglinge aufbuken, wie dies auch in Quartierläden, Verkaufsständen und anderen Verkaufsstellen gemacht werde. In ihrer Stellungnahme vom 11. September 2014 bringt die Vorinstanz schliesslich vor, die Vermutung der Unentbehrlichkeit für Nachtarbeit für die Produktion von Bäckerei- und Konditoreiwaren in Ziff. 4 des Anhangs zur ArGV 1 beschränke sich auf die Herstellung solcher Waren in Bäckereien und Konditoreien und finde daher keine Anwendung auf Verkaufsgeschäfte wie die Beschwerdeführerin.</w:t>
      </w:r>
    </w:p>
    <w:p>
      <w:r>
        <w:rPr>
          <w:b/>
        </w:rPr>
        <w:t>E. 4.3.2</w:t>
      </w:r>
    </w:p>
    <w:p>
      <w:r>
        <w:t>Die einschränkende Auslegung von Ziff. 4 des Anhangs zur ArGV 1 durch die Vorinstanz, wonach diese Bestimmung Anwendung lediglich auf die Produktion von Bäckerei- und Konditoreiwaren in Bäckereien und Konditoreien finden soll, ist, ebenso wie deren weitere Feststellung, dass es sich beim blossen Aufbacken von Teigrohlingen nicht um die Herstellung/Produktion im Sinne dieser Bestimmung handelt, nicht zu beanstanden. Sie entspricht der ratio legis des Nachtarbeitsverbotes, wonach Abweichungen von demselben im Interesse eines wirksamen Arbeitnehmerschutzes die Ausnahme bilden sollen und erscheint insbesondere auch angesichts der Tatsache, dass der Verordnungsgeber mit Art. 27 ArGV 2 betreffend die Produktion von Back- und Konditoreiwaren eine betriebsgruppenspezifische Ausnahme für Bäckereien und Konditoreien zugestanden hat, gerechtfertigt. Sinn und Zweck von Ziff. 4 des Anhangs zur ArGV 1 ist es, Bäckereien bzw. Konditoreien die Erlangung von Ausnahmebewilligungen zu erleichtern für den Fall, dass deren Arbeitszeiten in der Herstellung von den in Art. 27 ArGV 2 vorgesehenen Zeiten abweichen. Daraus erklärt sich auch, dass Ziff. 4 des Anhangs zur ArGV 1 die gesetzliche Vermutung der Unentbehrlichkeit einzig für die Nachtarbeit, nicht dagegen für die kraft Art. 27 Abs. 1 ArGV 2 ohnehin für Bäckereien sowie Konditoreien bewilligungsfrei mögliche Sonntagsarbeit stipuliert. Die Bestimmung kann hingegen nicht dazu dienen, die betriebsgruppenspezifische Sonderregelung in Art. 27 ArGV 2 auf weitere Betriebsgruppen auszudehnen. Eine andere Sichtweise würde, wie die Vorinstanz zutreffend zu Bedenken gibt, dazu führen, dass zahlreichen anderen Detailhandelsgeschäften Nachtarbeit für das Aufbacken von Teiglingen oder andere blosse Vorbereitungshandlungen für den frühmorgendlichen Verkauf von Backwaren bewilligt werden müsste. Solches würde jedoch, wie die Vorinstanz richtig bemerkt, dem Arbeitnehmerschutzcharakter des Nachtarbeitsverbotes massiv zuwiderlaufen, zumal solche nächtlichen Vorbereitungshandlungen zumeist durch Verkaufsangestellte und nicht etwa durch ausgebildete Bäckereifachleute oder Produktionsangestellte vorgenommen würden.</w:t>
      </w:r>
    </w:p>
    <w:p>
      <w:r>
        <w:rPr>
          <w:b/>
        </w:rPr>
        <w:t>E. 4.4</w:t>
      </w:r>
    </w:p>
    <w:p>
      <w:r>
        <w:t>Die erwähnte restriktive Haltung betreffend die Gewährung von Ausnahmen von Nachtarbeitsverbot (vgl. vorstehend E. 4.2) ist auch beim von der Beschwerdeführerin weiter geltend gemachten besonderen Konsumbedürfnis nach Art. 28 Abs. 3 ArGV 1 zu berücksichtigen, ist jenes doch der wirtschaftlichen Unentbehrlichkeit gemäss Art. 28. Abs. 2 ArGV 1 gleichgestellt (vgl. Urteil des Bundesverwaltungsgerichts B-208/2014 vom 16. Juli 2014 E. 4.3).</w:t>
      </w:r>
    </w:p>
    <w:p>
      <w:r>
        <w:rPr>
          <w:b/>
        </w:rPr>
        <w:t>E. 4.4.1</w:t>
      </w:r>
    </w:p>
    <w:p>
      <w:r>
        <w:t>Zu den ausführenden Verordnungen zum Arbeitsgesetz hat die Vor-instanz konkretisierende Weisungen erlassen, die sich mitunter auch zur rechtlichen Tragweite der erwähnten unbestimmten Rechtsbegriffe (vgl. vorstehend E. 3.4) äussern. Dabei handelt es sich um Verwaltungsverordnungen, welche im Gegensatz zu Rechtsverordnungen keine neuen Rechte und Pflichten für Private statuieren, aber insofern von Bedeutung sind, als sie Gewähr für eine einheitliche und rechtsgleiche Verwaltungspraxis - insbesondere im Ermessensbereich der Behörde - bieten. Das Bundesverwaltungsgericht ist als verwaltungsunabhängige Instanz (vgl. Art. 29 VGG) an Verwaltungsverordnungen nicht gebunden, sondern bei deren Anwendung frei. Sofern diese aber eine dem Einzelfall angepasste und gerecht werdende Auslegung der anwendbaren gesetzlichen Vorschriften zulassen, werden sie von den Gerichten bei der Entscheidungsfindung mitberücksichtigt (vgl. BVGE 2008/22 E. 3.1.1, BGE 132 V 200 E. 5.1.2, Ulrich Häfelin/Georg Müller/Felix Uhlmann, Allgemeines Verwaltungsrecht, 6. Aufl. Zürich/St. Gallen 2010, Rz. 123 ff.). Zum hier in Frage stehenden besonderen Konsumbedürfnis im Sinne von Art. 28 Abs. 3 ArGV 1 wird in der Wegleitung der Vorinstanz zur Verordnung 1 zum Arbeitsgesetz zunächst ausgeführt, dass viele dieser besonderen Konsumbedürfnisse bereits von Sonderbestimmungen der ArGV 2 für bestimmte Gruppen von Betrieben erfasst werden. Wie vorstehend erwähnt (E. 3.2), besteht eine derartige Sonderbestimmung insbesondere für Bäckereien sowie Konditoreien (vgl. Art. 27 ArGV 2). Die Wegleitung besagt weiter, dass es sich bei den fraglichen Waren oder Dienstleistungen um solche handeln müsse, die wirklich täglich benötigt werden. Könnten viele Leute am Sonntag oder in der Nacht auf das Angebot verzichten, ohne dadurch einen Mangel zu empfinden, so handle es sich nicht um besondere Konsumbedürfnisse im Sinne der vorliegenden Bestimmung. Daran ändere auch nichts, wenn kleinere Minderheiten sich für die Notwendigkeit der einen oder anderen Dienstleistung einsetzten. Dies gelte besonders dann, wenn die Gewährung solcher Dienstleistungen von einer Mehrheit der Bevölkerung als störend empfunden würde. Das Konsumbedürfnis sei dann ein besonderes, wenn es über den ganzen Tag oder die ganze Woche dauernd vorhanden sei oder wenn es, z.B. aufgrund des Freizeitverhaltens der Bevölkerung, gerade in der Nacht und an Sonntagen in besonderem Masse vorhanden sei, was beispielsweise auf die Benützung von Sport- und Freizeitanlagen zutreffe.</w:t>
      </w:r>
    </w:p>
    <w:p>
      <w:r>
        <w:rPr>
          <w:b/>
        </w:rPr>
        <w:t>E. 4.4.2</w:t>
      </w:r>
    </w:p>
    <w:p>
      <w:r>
        <w:t>Aus dem unmissverständlichen Wortlaut von Art. 28 Abs. 3 ArGV 1 ergibt sich zudem, dass es sich bei den besonderen Konsumbedürfnissen um Waren oder Dienstleistungen handeln muss, deren Befriedigung nicht ohne Nacht- oder Sonntagsarbeit möglich ist. Dies ist gemäss der Rechtsprechung des Bundesgerichts insbesondere bei einem herkömmlichen Warensortiment des Detailhandels nicht der Fall (vgl. Urteil des BGer 2A.704/2005 vom 4. April 2006 E. 3.2.2).</w:t>
      </w:r>
    </w:p>
    <w:p>
      <w:r>
        <w:rPr>
          <w:b/>
        </w:rPr>
        <w:t>E. 4.4.3</w:t>
      </w:r>
    </w:p>
    <w:p>
      <w:r>
        <w:t>Vorliegend unbestritten ist, dass frische Bäckereiprodukte zu denjenigen Waren gehören, welche täglich - in der Regel insbesondere frühmorgens - als notwendig und unentbehrlich empfunden werden und deren frühmorgendliches Fehlen bei einem Grossteil der Bevölkerung ein Mangelempfinden hervorrufen würde. Indessen hat der Verordnungsgeber, um diesem Konsumbedürfnis nach frischem Brot zu entsprechen, mit Art. 27 ArGV 2 eine betriebsgruppenspezifische Sonderregelung für Bäckereien, Konditoreien und Confiserien geschaffen, welche diese Betriebsarten weitgehend von der Bewilligungspflicht für Nacht- wie auch Sonntagsarbeit befreit (vgl. vorstehende E. 3.2). Vor dem Hintergrund dieser Sonderbestimmung ist die Befriedigung des frühmorgendlichen Bedürfnisses nach frischen Bäckereiwaren auch ohne das nächtliche Aufbacken von Teiglingen im Verkaufsgeschäft der Beschwerdeführerin möglich, kann diese doch die entsprechenden Waren durchaus extern von einer Bäckerei im Sinne von Art. 27 Abs. 3 ArGV 2 beziehen. Damit ist vorliegend kein besonderes Kundenbedürfnis im Sinne von Art. 28 Abs. 3 ArGV 1 betreffend das nächtliche Aufbacken von Teiglingen im B._______-Shop der Beschwerdeführerin ersichtlich, welches einen Anspruch der Beschwerdeführerin auf Erteilung einer Arbeitszeitbewilligung für Nachtarbeit begründen würde. Aus diesem Grunde ist die Abweisung des Gesuchs der Beschwerdeführerin um Erteilung einer Bewilligung für Nachtarbeit durch die Vorinstanz nicht zu beanstanden.</w:t>
      </w:r>
    </w:p>
    <w:p>
      <w:r>
        <w:rPr>
          <w:b/>
        </w:rPr>
        <w:t>E. 5</w:t>
      </w:r>
    </w:p>
    <w:p>
      <w:r>
        <w:t>Die durch Verfügung vom 13. Mai 2014 erfolgte Verweigerung einer Bewilligung für Nachtarbeit durch die Vorinstanz erweist sich nach dem Vorstehenden nicht als bundesrechtswidrig, weshalb die vorliegende Beschwerde als unbegründet abzuweisen ist.</w:t>
      </w:r>
    </w:p>
    <w:p>
      <w:r>
        <w:rPr>
          <w:b/>
        </w:rPr>
        <w:t>E. 6.1</w:t>
      </w:r>
    </w:p>
    <w:p>
      <w:r>
        <w:t>Bei diesem Ausgang des Verfahrens sind der Beschwerdeführerin die Verfahrenskosten in Höhe von Fr. 2'000.- aufzuerlegen (Art. 63 Abs. 1 VwVG sowie Art. 1 ff. des Reglements vom 21. Februar 2008 über die Kosten und Entschädigungen vor dem Bundesverwaltungsgericht [VGKE, SR 173.320.2]). Der von ihr am 15. Juli 2014 geleistete Kostenvorschuss in Höhe von Fr. 2'000.- wird zur Bezahlung der Verfahrenskosten verwendet.</w:t>
      </w:r>
    </w:p>
    <w:p>
      <w:r>
        <w:rPr>
          <w:b/>
        </w:rPr>
        <w:t>E. 6.2</w:t>
      </w:r>
    </w:p>
    <w:p>
      <w:r>
        <w:t>Der unterliegenden Beschwerdeführerin ist keine Parteientschädigung zuzusprechen (Art. 64 Abs. 1 VwVG, Art. 7 Abs. 1 VGKE).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