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B-3528/2012 vom 17. Dezember 2013</w:t>
      </w:r>
    </w:p>
    <w:p>
      <w:r>
        <w:t>Bundesverwaltungsgericht, 2013-12-17, DE</w:t>
      </w:r>
    </w:p>
    <w:p>
      <w:r>
        <w:rPr>
          <w:b/>
        </w:rPr>
        <w:t xml:space="preserve">Quelle: </w:t>
      </w:r>
      <w:r>
        <w:t>https://mcp.opencaselaw.ch/entscheid/bvger_B-3528_2012</w:t>
      </w:r>
    </w:p>
    <w:p>
      <w:r>
        <w:t>FR: TAF B-3528/2012 du 17 décembre 2013</w:t>
      </w:r>
    </w:p>
    <w:p>
      <w:r>
        <w:t>IT: TAF B-3528/2012 del 17 dicembre 2013</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und 33 Bst. e des Verwaltungsgerichtsgesetzes vom 17. Juni 2005 [VGG, SR 173.32]). Ein Ausnahmefall nach Art. 32 VGG liegt nicht vor. Das Bundesverwaltungsgericht ist somit für die Beurteilung der vorliegenden Beschwerde zuständig.</w:t>
      </w:r>
    </w:p>
    <w:p>
      <w:r>
        <w:rPr>
          <w:b/>
        </w:rPr>
        <w:t>E. 1.2</w:t>
      </w:r>
    </w:p>
    <w:p>
      <w:r>
        <w:t>Auf die Beschwerde ist einzutreten, sofern die Beschwerdeführerin durch die angefochtene Verfügung besonders berührt und beschwert ist und ein schutzwürdiges Interesse an deren Aufhebung oder Änderung hat (Art. 48 Abs. 1 Bst. b und Bst. c VwVG). Dabei handelt es sich um Verfahrensvoraussetzungen, ohne die die Beschwerdeinstanz auf ein Rechtsbegehren nicht eintritt (vgl. René Rhinow/Heinrich Koller/Christina Kiss/Daniela Thurnherr/Denise Brühl-Moser, Öffentliches Prozessrecht, 2. Aufl., Basel 2010, Rz. 1035 f., 1097). Nachdem die Beschwerdeführerin gegen die teilweise Zurückweisung ihres Markeneintragungsgesuches vom 7. Juni 2012 bereits Beschwerde beim Bundesverwaltungsgericht erhoben hatte, zog die Vorinstanz in Anwendung von Art. 58 VwVG mit Verfügung vom 13. September 2012 das Markenhinterlegungsgesuch der Beschwerdeführerin in Wiedererwägung und gewährte der Marke "VENUS" (fig.) im Zusammenhang mit der Ware "Kataloge" in Klasse 16 den Markenschutz. Soweit die Vorinstanz der strittigen Markenhinterlegung in der Wiedererwägung Schutz gewährt hat, ist die Beschwerde damit gegenstandslos geworden. Das Beschwerdeverfahren ist demnach nur noch insoweit fortzusetzen, als dieses durch die Wiederwägung der Vorinstanz nicht gegenstandslos geworden ist (Art. 58 Abs. 3 VwVG). Entsprechend berichtigte die Beschwerdeführerin in ihrer Replik vom 18. Oktober 2012 ihr Rechtsbegehren und verlangte nunmehr die Aufhebung der angefochtenen Verfügung soweit diese die Zurückweisung des Markeneintragungsgesuchs für "Druckereierzeugnisse" in Klasse 16 betreffe.</w:t>
      </w:r>
    </w:p>
    <w:p>
      <w:r>
        <w:rPr>
          <w:b/>
        </w:rPr>
        <w:t>E. 1.3</w:t>
      </w:r>
    </w:p>
    <w:p>
      <w:r>
        <w:t>Die Beschwerde wurde innerhalb der gesetzlichen Frist von Art. 50 Abs. 1 des Bundesgesetzes über das Verwaltungsverfahren vom 20. Dezember 1968 (Verwaltungsverfahrensgesetz, VwVG; SR 172.021) eingereicht, und der verlangte Kostenvorschuss wurde rechtzeitig geleistet. Auf die Beschwerde der Beschwerdeführerin ist demnach einzutreten, soweit sie infolge Wiedererwägung nicht gegenstandslos geworden ist (vgl. E. 1.2 hiervor).</w:t>
      </w:r>
    </w:p>
    <w:p>
      <w:r>
        <w:rPr>
          <w:b/>
        </w:rPr>
        <w:t>E. 2</w:t>
      </w:r>
    </w:p>
    <w:p>
      <w:r>
        <w:t>Marken, die Gemeingut sind, sind vom Markenschutz ausgeschlossen, sofern sie sich für die Waren und Dienstleistungen, für welche sie beansprucht werden, nicht im Verkehr durchgesetzt haben (Art. 2 Bst. a MSchG).</w:t>
      </w:r>
    </w:p>
    <w:p>
      <w:r>
        <w:rPr>
          <w:b/>
        </w:rPr>
        <w:t>E. 2.1</w:t>
      </w:r>
    </w:p>
    <w:p>
      <w:r>
        <w:t>Als Gemeingut gelten einerseits Zeichen, die für den Wirtschaftsverkehr freizuhalten sind, und andererseits Zeichen, denen die für eine Individualisierung der Ware oder Dienstleistung des Markeninhabers erforderliche Unterscheidungskraft fehlt (Entscheid der Eidgenössischen Rekurskommission für geistiges Eigentum [hiernach: RKGE] vom 17. Februar 2003, veröffentlicht in sic! Zeitschrift für Immaterialgüter-, Informations- und Wettbewerbsrecht [nachfolgend: sic!] 2003 S. 495 ff. E. 2 Royal Comfort; Eugen Marbach, Markenrecht, in: Roland von Büren/Lucas David [Hrsg.], Schweizerisches Immaterialgüter- und Wettbewerbsrecht, Bd. III/1, Basel 2009, N. 247; Christoph Willi, Markenschutzgesetz, Kommentar zum schweizerischen Markenrecht unter Berücksichtigung des europäischen und internationalen Markenrechts, Zürich 2002, Art. 2 N. 34). Ein relatives Freihaltebedürfnis wird bei Zeichen angenommen, die für den Wirtschaftsverkehr wesentlich sind (Marbach, a.a.O., N. 257, Willi, a.a.O. Art. 2 N. 41). Ist ein Zeichen sogar unentbehrlich, ist das Freihaltebedürfnis absolut (BGE 134 III 314 E. 2.3.2 M/M-Joy; Urteile des Bundesgerichts 4A_434/2009 vom 30. November 2009 E. 3.1 Radio Suisse Romande und 4A_370/2008 vom 1. Dezember 2008 E. 5.1 Post). Das Freihaltebedürfnis an einer Marke ist unter Bezugnahme auf die beanspruchten Waren und Dienstleistungen zu prüfen (Urteil des Bundesgerichts 4A_434/2009 vom 30. November 2009 E. 3.1 Radio Suisse Romande). Entscheidend ist dabei der Gesamteindruck, den die Marke hinterlässt (BGE 134 III 547 E. 2.3.1 "Freischwinger Panton" [3D]). Die Frage der Freihaltebedürftigkeit ist aus der Sicht der Konkurrenten zu beurteilen (Willi, a.a.O., Art. 2 N. 42, 44).</w:t>
      </w:r>
    </w:p>
    <w:p>
      <w:r>
        <w:rPr>
          <w:b/>
        </w:rPr>
        <w:t>E. 2.2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mit Hinweisen Securitas). Bloss entfernte gedankliche Assoziationen zwischen dem Zeichen und den beanspruchten Waren und Dienstleistungen genügen nicht, um den Gemeingutcharakter einer Marke zu begründen (BGE 116 II 609 E. 1c Fioretto, 114 II 371 E. 1 alta tensione). Ob einem Zeichen die erforderliche Unterscheidungskraft fehlt, beurteilt sich aus der Sicht der massgeblichen Verkehrskreise (Urteil des Bundesverwaltungsgerichts B-3812/2008 vom 6. Juli 2009 E. 4.2 mit Hinweisen Radio Suisse Romande). Gemäss der Rechtsprechung werden Marken, die im Hinblick auf das Schutzhindernis des Gemeinguts einen Grenzfall darstellen, eingetragen (Urteil des Bundesverwaltungsgerichts B-7408/2006 vom 21. Juni 2007 E.2.2 bticino [fig.]).</w:t>
      </w:r>
    </w:p>
    <w:p>
      <w:r>
        <w:rPr>
          <w:b/>
        </w:rPr>
        <w:t>E. 3</w:t>
      </w:r>
    </w:p>
    <w:p>
      <w:r>
        <w:t>Die schweizerische Marke "VENUS" (fig.) ist einzig in Bezug auf die in Klasse 16 beanspruchten Waren "Druckereierzeugnisse" streitig. Diese richten sich unbestrittenermassen an einen sehr breiten Abnehmerkreis (vgl. Urteile des Bundesverwaltungsgerichts B-5786/2011 vom 23. November 2012 E. 3 QATAR AIRWAYS, B-3269/2009 vom 25. März 2011 E. 4 Grand Casino Luzern, B-2642/2008 vom 30. September 2009 E. 2.4 Park Avenue).</w:t>
      </w:r>
    </w:p>
    <w:p>
      <w:r>
        <w:rPr>
          <w:b/>
        </w:rPr>
        <w:t>E. 4.1</w:t>
      </w:r>
    </w:p>
    <w:p>
      <w:r>
        <w:t>Die hinterlegte Marke besteht aus dem Begriff "VENUS", welcher in einer feingliedrigen Schrift hinterlegt ist. Die grafische Gestaltung ist minim und tritt in den Hintergrund. Entsprechend steht das Wortelement im Gesamteindruck im Vordergrund.</w:t>
      </w:r>
    </w:p>
    <w:p>
      <w:r>
        <w:rPr>
          <w:b/>
        </w:rPr>
        <w:t>E. 4.2</w:t>
      </w:r>
    </w:p>
    <w:p>
      <w:r>
        <w:t>Mit "Venus" werden sowohl auf Deutsch als auf Französisch zum Einen die römische Göttin der Liebe und zum Anderen der zweite Planet unseres Sonnensystems bezeichnet (vgl. Eintrag zu "Venus" in: Duden online, abrufbar unter: &lt;http://www.duden.de&gt;, Eintrag zu "Venus" in: Encyclopédie Larousse en ligne, abrufbar unter &lt;http://www.larousse.fr&gt;, beide zuletzt am 16. September 2013 besucht). Weiter wird mit "Venus" bildungssprachlich auch eine "Frau von grosser Schönheit" bzw. "femme d'une grande beauté" bezeichnet (vgl. Duden online, a.a.O.; Eintrag zu "vénus" in: Dictionnaires de français Larousse, abrufbar unter: &lt;http://www.larousse.fr/dictionnaires&gt;, zuletzt besucht am 16. September 2013). Damit hat das Zeichen für die deutsch- und französischsprachigen Abnehmer den Sinngehalt von Venus im Sinne der römischen Göttin der Liebe, Venus als zweiten Planeten des Sonnensystems sowie im übertragenen Sinne "Frau von grosser Schönheit".</w:t>
      </w:r>
    </w:p>
    <w:p>
      <w:r>
        <w:rPr>
          <w:b/>
        </w:rPr>
        <w:t>E. 4.3</w:t>
      </w:r>
    </w:p>
    <w:p>
      <w:r>
        <w:t>Inwiefern die italophonen Abnehmer im Zeichen "Venus" sofort einen Hinweis auf die Göttin, den Planeten oder eine Frau von grosser Schönheit erkennen (vgl. kein Eintrag zu "venus" in: lo Zingarelli, Vocabolario della Lingua Italiana di Nicola Zingarelli, 12. Auflage; vgl. aber Eintrag zu "venere" in: lo Zingarelli, a.a.O.) kann offen gelassen werden, da ein Zeichen bereits dann vom Markenschutz ausgeschlossen werden kann, wenn es bloss in einer der schweizerischen Sprachregionen in einem beschreibendem Sinn verstanden wird (BGE 128 III 451 E. 1.5 Premiere, BGE 127 III 166 E. 2b aa Securitas, Urteil des Bundesverwaltungsgerichts B-5786/2011 vom 23. November 2012 E. 2.3 QATAR AIRWAYS). Wenn das hinterlegte Zeichen also auf Deutsch und Französisch einen bestimmbaren Sinngehalt hat, kann das Verständnis der weiteren Sprachregionen offen bleiben.</w:t>
      </w:r>
    </w:p>
    <w:p>
      <w:r>
        <w:rPr>
          <w:b/>
        </w:rPr>
        <w:t>E. 5</w:t>
      </w:r>
    </w:p>
    <w:p>
      <w:r>
        <w:t>Im Folgenden ist zu prüfen, ob das Zeichen im Zusammenhang mit der beanspruchten Ware "Druckereierzeugnisse" in Klasse 16 dem Gemeingut zuzurechnen ist. Die Vorinstanz hat dem Markeneintragungsgesuch diesbezüglich den Markenschutz in der Schweiz verweigert, weil diese nach ihren Feststellungen deren Thema und Inhalt direkt beschreibe.</w:t>
      </w:r>
    </w:p>
    <w:p>
      <w:r>
        <w:rPr>
          <w:b/>
        </w:rPr>
        <w:t>E. 5.1</w:t>
      </w:r>
    </w:p>
    <w:p>
      <w:r>
        <w:t>Als Druckereierzeugnis gilt ein "Erzeugnis, Produkt des Druckens" wie z.B. eine Zeitung, eine Zeitschrift und ein Buch (vgl. Eintrag zu "Druckerzeugnis" in: Brockhaus Wahrig Deutsches Wörterbuch, 9. Aufl., München 2011). Gemäss der ständigen Rechtsprechung handelt es sich hierbei um Waren bei denen als Wert nicht deren äussere Merkmale im Vordergrund stehen, sondern deren geistiger Inhalt (Urteile des Bundesverwaltungsgerichts B-3269/2009 vom 25. März 2011 E. 5.2.1 Grand Casino Luzern, B-2642/2008 vom 30. September 2009 E. 5.1 Park Avenue, B-1759/2007 vom 26. Februar 2008 E. 3 Pirates of the Carribean). Zu diesen Waren zählen insbesondere Medien, worunter auch die "Druckereierzeugnisse" der Klasse 16 fallen. Im Zusammenhang mit diesen Waren versuchen die massgeblichen Verkehrskreise die Marke hauptsächlich im Hinblick auf den möglichen Inhalt und nicht bloss auf die äusseren Merkmale der Waren zu deuten (Urteil des Bundesverwaltungsgerichts B-3269/2009 vom 25. März 2011 E. 5.2.1 mit weiteren Hinweisen Grand Casino Luzern). Es ist deshalb zu prüfen, ob der Sinngehalt der Marke auch in Bezug auf deren Inhalt beschreibend ist (Urteil des Bundesverwaltungsgerichts B-1759/2007 vom 26. Februar 2008 E. 3 Pirates of the Carribean).</w:t>
      </w:r>
    </w:p>
    <w:p>
      <w:r>
        <w:rPr>
          <w:b/>
        </w:rPr>
        <w:t>E. 5.2.1</w:t>
      </w:r>
    </w:p>
    <w:p>
      <w:r>
        <w:t>In diesem Zusammenhang wendet die Beschwerdeführerin ein, dass dieses Prüfprogramm zu streng sei und den Markenschutz für inhaltsbezogene Waren verunmögliche. Vielmehr müsse bei der Prüfung einer Marke das gesamte Waren- und Dienstleistungsverzeichnis berücksichtigt werden. Bezogen auf den konkreten Fall bedeute dies, dass die Abnehmer erkennen würden, dass die Druckereierzeugnisse sich auf die ebenfalls beanspruchten Waren der Klassen 18 und 25 beziehen würden. Ausserdem gebrauche sie ihre Marke gar nicht im Zusammenhang mit der Göttin bzw. dem Planeten. Der Begriff "Venus" sei ihre Firma und die Druckereierzeugnisse hätten zum Thema einzig ihr Unternehmen und die von ihr vertriebenen Modeartikel.</w:t>
      </w:r>
    </w:p>
    <w:p>
      <w:r>
        <w:rPr>
          <w:b/>
        </w:rPr>
        <w:t>E. 5.2.2</w:t>
      </w:r>
    </w:p>
    <w:p>
      <w:r>
        <w:t>Der Beschwerdeführerin ist entgegen zu halten, dass Lehre und Rechtsprechung in diesem Zusammenhang klar sind: Marken sind aufgrund des Spezialitätsprinzips stets in Abhängigkeit der Waren und Dienstleistungen zu beurteilen, für die sie Schutz beanspruchen (vgl. David Aschmann/Michael Noth, in: Michael G. Noth/Gregor Bühler/Florent Thouvenin [Hrsg.], Markenschutzgesetz [MSchG], Bern 2009, Art. 2 N. 25; Marbach, a.a.O., N. 209 f.; Urteile des Bundesgerichts 4A_455/2008 vom 1. Dezember 2008 E. 4.3 AdRank, 4A_492/2007 vom 14. Februar 2008 E. 3.4 GIPFELTREFFEN, 4A.5/2004 25. November 2004 E. 3.3 FIREMASTER). Die Beschwerdeführerin geht fehl, wenn sie annimmt, dass eine Marke auch bezüglich des Waren- und Dienstleistungsverzeichnisses im Gesamteindruck beurteilt werden muss (vgl. David Aschmann/Michael Noth, a.a.O., Art. 2 N. 26). Die Marke muss für jede einzelne Ware und Dienstleistung geprüft werden (Urteil des Bundesgerichts 4A_492/2007 vom 14. Februar 2008 E. 3.4 GIPFELTREFFEN). Auch sind bei der Prüfung des Eintragungsgesuches - entgegen der Ansicht der Beschwerdeführerin - die Gebrauchsabsichten sowie die Hinterlegungsgründe der Hinterlegerin irrelevant (BGE 137 III 403 E. 3.3.6 "Wellenverpackung [3D]", BGE 120 II 310 E. 3a "The Original [3D]"; Urteil des Bundesverwaltungsgerichts B-1759/2007 vom 28. Februar 2008 E. 3.4 Pirates of the Carribean). Auch aus der Tatsache, dass ihre Firma dem hinterlegten Zeichen entspricht, kann die Beschwerdeführerin nichts zu ihren Gunsten ableiten (Urteile des Bundesverwaltungsgerichts B-386/2008 vom 10. März 2009 E. 12.2 GB, B-1710/2008 vom 6. November 2008 E. 6 SWISTEC, B-7408/2006 vom 21. Juni 2007 E. 4.3 bticino [fig.]).</w:t>
      </w:r>
    </w:p>
    <w:p>
      <w:r>
        <w:rPr>
          <w:b/>
        </w:rPr>
        <w:t>E. 5.2.3</w:t>
      </w:r>
    </w:p>
    <w:p>
      <w:r>
        <w:t>Was die behauptete Verhinderung von Markeneintragungen für inhaltsbezogene Waren angeht, so ist der Beschwerdeführerin entgegen zu halten, dass aus Rechtsprechung und Lehre nicht mehr zu ihren Gunsten herangezogen werden kann, als dass an die konkrete Unterscheidungskraft eines Zeichens bei inhaltsbezogenen Waren nicht übertrieben hohe Anforderungen gestellt werden sollen (vgl. Urteile des Bundesverwaltungsgerichts B-2642/2008 vom 30. September 2009 E. 5.3 Park Avenue, B-1759/2007 vom 28. Februar 2008 E. 3.6 Pirates of the Carribean; David Aschmann, in: Michael G. Noth/Gregor Bühler/Florent Thouvenin [Hrsg.], Markenschutzgesetz [MSchG], Bern 2009, Art. 2 Bst. a N. 170). Dennoch gilt das Markenrecht auch für Marken von inhaltsbezogenen Waren, weshalb auch solche Zeichen die betroffenen Waren und Dienstleistungen im Sinne eines betrieblichen Herkunftshinweises individualisieren und von den Waren anderer Unternehmen unterscheidbar machen sollen (Urteil des Bundesverwaltungsgericht vom 28. Februar 2008 E. 3.5 Pirates of the Carribean). Erschöpft sich der Sinngehalt des hinterlegten Zeichens in einer unmittelbaren Beschreibung eines möglichen Inhalts und enthält die Marke keine weiteren Elemente, welche deren konkrete Unterscheidungskraft erhöhen könnten (Urteil des Bundesverwaltungsgerichts B-1759/2007 vom 28. Februar 2008 E. 3.1 Pirates of the Carribean), ist die Bejahung der Gemeingutszugehörigkeit nicht als "zu streng" zu bezeichnen. Wohl mag - wie von der Beschwerdeführerin vorgebracht - die Marke mit einem naheliegenden Inhaltsbezug für gewisse inhaltsbezogene Waren nicht beschreibend wirken, nämlich dann, wenn der Inhalt präzisiert wird. Diese im Urteil des Bundesverwaltungsgericht "Pirates of the Carribean" beschriebene Konstellation (vgl. Urteil des Bundesverwaltungsgerichts B-1759/2007 vom 28. Februar 2008 E. 3.6 Pirates of the Carribean) ist im vorliegenden Fall jedoch nicht anwendbar, da die Hinterlegerin ihr Warenverzeichnis thematisch weder eingeschränkt noch präzisiert hat. Solange die Marke für inhaltsbezogene Waren hinterlegt wird, ohne deren Inhalt zu präzisieren, ist die konkrete Unterscheidungskraft in Bezug auf den gesamten Warenbegriff zu prüfen.</w:t>
      </w:r>
    </w:p>
    <w:p>
      <w:r>
        <w:rPr>
          <w:b/>
        </w:rPr>
        <w:t>E. 5.3</w:t>
      </w:r>
    </w:p>
    <w:p>
      <w:r>
        <w:t>Damit ist die bisher ergangene Rechtsprechung bezüglich inhaltsbezogener Waren auch im vorliegenden Fall heranzuziehen. Das hinterlegte Zeichen "VENUS" hat, wie von der Vorinstanz korrekt festgestellt, die Sinngehalte "römische Göttin der Liebe", "zweiter Planet des Sonnensystems" sowie im übertragenen Sinn "Frau von grosser Schönheit" (vgl. E. 4.2 hiervor). Im Zusammenhang mit den beanspruchten "Druckereierzeugnissen" werden die Abnehmer in den Sinngehalten "römische Göttin der Liebe" und "zweiter Planet des Sonnensystems" nichts anderes als einen Hinweis auf deren thematischen Inhalt erkennen, nämlich Bücher, Zeitschriften etc. zum Thema "Venus" im mythologischen bzw. astronomischen Sinne. Dieses Verständnis drängt sich den massgebenden Verkehrskreisen sofort und ohne besonderen Gedanken- oder Fantasieaufwand auf, zumal solche Werke bereits heute auf dem Markt erhältlich sind (vgl. Beilagen 3 bis 5 des Schreibens der Vorinstanz vom 5. März 2012). Dabei hat das Zeichen bezogen auf die beanspruchten Waren "Druckereierzeugnissen" einen unmittelbar beschreibenden Charakter, und zwar unabhängig davon, ob der Abnehmer im Begriff auch noch den bildsprachlichen Sinn von "Frau von grosser Schönheit" und damit allenfalls einen im Zusammenhang mit Druckereierzeugnisse über Mode oder Kosmetika anpreisenden Sinngehalt erkennt. Die allfällige Doppel- oder Mehrfachbedeutung eines Zeichens führt nicht zu dessen Schutzfähigkeit, sofern mindestens eine dieser Bedeutungen eine unmittelbare Aussage über die betreffende Ware oder Dienstleistung darstellt (Urteil des Bundesgericht 4A_492/2007 vom 14. Februar 2008 E. 3.4 GIPFELTREFFEN, BGE 116 II 609 E. 2a Fioretto; Urteil des Bundesverwaltungsgerichts B-2999/2011 vom 22. Februar 2013 E. 3.3 Die Post). Liegt der beschreibende Sinn eines Zeichens - wie vorliegend - offen auf der Hand, kann die Möglichkeit weiterer, weniger nahe liegender Deutungen den Gemeingutcharakter nicht aufheben (Urteil des Bundesgerichts 4A_370/2008 vom 1. Dezember 2008 E. 4.3 POST; Urteil des Bundesverwaltungsgerichts B-2999/2011 vom 22. Februar 2013 E. 3.3 Die Post; Marbach, a.a.O., N. 306). Was die Beschwerdeführerin aus einer allfälligen Mehrdeutigkeit oder einem vagen, symbolhaften Sinngehalt des strittigen Zeichens ableiten will, vermag daher von vornherein nicht durchzudringen.</w:t>
      </w:r>
    </w:p>
    <w:p>
      <w:r>
        <w:rPr>
          <w:b/>
        </w:rPr>
        <w:t>E. 5.4</w:t>
      </w:r>
    </w:p>
    <w:p>
      <w:r>
        <w:t>Schliesslich ändert auch die Tatsache, dass die Vorinstanz das Zeichen für die Waren "Kataloge" in Klasse 16 sowie alle anderen beanspruchten Waren und Dienstleistungen zugelassen hat, nichts an dessen unmittelbar beschreibenden Charakter bezogen auf die Waren "Druckereierzeugnissen". Die Schutzfähigkeit eines Zeichens ist bezogen auf die jeweilige Ware oder Dienstleistung einzeln zu prüfen (vgl. E. 5.2.2 hiervor). Dabei kann es sich ergeben, dass das Zeichen für die eine Ware bzw. Dienstleistung einen eindeutig beschreibenden Sinngehalt aufweist, während es bezogen auf eine andere Ware bzw. Dienstleistung eintragungsfähig sein kann (Marbach, a.a.O., N. 210). Die Beschwerdeführerin vermag daher aus der Zulassung des Zeichens "Venus" (fig.) für die restlichen Waren und Dienstleistungen ihres ursprünglichen Waren- und Dienstleistungsverzeichnisses nichts zu ihren Gunsten abzuleiten.</w:t>
      </w:r>
    </w:p>
    <w:p>
      <w:r>
        <w:rPr>
          <w:b/>
        </w:rPr>
        <w:t>E. 5.5</w:t>
      </w:r>
    </w:p>
    <w:p>
      <w:r>
        <w:t>In der Folge ist als Zwischenergebnis festzuhalten, dass sich der Sinngehalt des Zeichens "VENUS" (fig.) in der direkten Beschreibung des möglichen Inhalts der beanspruchten Waren "Druckereierzeugnisse" in Klasse 16 erschöpft. Mangels eines individualisierenden Elementes können die Abnehmer im Zeichen keinen betrieblichen Herkunftshinweis erkennen. Die Marke ist daher dem Gemeingut zuzurechnen und vom Markenschutz auszuschliessen.</w:t>
      </w:r>
    </w:p>
    <w:p>
      <w:r>
        <w:rPr>
          <w:b/>
        </w:rPr>
        <w:t>E. 5.6</w:t>
      </w:r>
    </w:p>
    <w:p>
      <w:r>
        <w:t>Ob auch ein Freihaltebedürfnis am Zeichen in Bezug auf die beanspruchten Waren besteht, kann in casu offen gelassen werden, da es der Marke bereits an der konkreten Unterscheidungskraft fehlt (Urteil des Bundesverwaltungsgerichts B-4762/2011 vom 28. November 2012 E. 6.3 myphotobook).</w:t>
      </w:r>
    </w:p>
    <w:p>
      <w:r>
        <w:rPr>
          <w:b/>
        </w:rPr>
        <w:t>E. 6</w:t>
      </w:r>
    </w:p>
    <w:p>
      <w:r>
        <w:t>Schliesslich führte die Beschwerdeführerin in ihrem letzten Schreiben vor der Vorinstanz vom 18. Januar 2012 drei Voreintragungen auf, welche ihrer Ansicht nach mit dem strittigen Gesuch vergleichbar seien und für eine Schutzfähigkeit ihrer Marke sprechen würden. Daraus schloss die Vorinstanz in ihrem Schreiben vom 5. März 2012, dass die Beschwerdeführerin einen Anspruch auf Gleichbehandlung im Sinne von Art. 8 BV bzw. die Verletzung des Grundsatzes des Vertrauensschutzes geltend mache. Dem widersprach die Beschwerdeführerin in ihrer Beschwerde vom 3. Juli 2012 ausdrücklich (vgl. Ziff. 6 der Beschwerde) und führte aus, dass die Voreintragung lediglich zwecks Illustration ihrer Argumente aufgeführt wurden. Da Verletzungen des Gleichbehandlungsgebots sodann im Rechtsmittelverfahren grundsätzlich ausdrücklich gerügt werden müssen (vgl. etwa BVGE 2007/16 E. 6.4 S. 198, mit weiteren Hinweisen), und die Beschwerdeführerin nunmehr ausdrücklich darauf verzichtet hat, ist eine allfällige Verletzung des Gleichbehandlungsgebots nicht zu prüfen.</w:t>
      </w:r>
    </w:p>
    <w:p>
      <w:r>
        <w:rPr>
          <w:b/>
        </w:rPr>
        <w:t>E. 7</w:t>
      </w:r>
    </w:p>
    <w:p>
      <w:r>
        <w:t>Zusammenfassend ist festzustellen, dass das strittige Zeichen "VENUS" (fig.) für die in Klasse 16 beanspruchten "Druckereierzeugnisse" Gemeingut im Sinne von Art. 2 Bst. a MSchG darstellt. Demzufolge hat die Vorinstanz das Markeneintragungsgesuch Nr. 730/2011 mit Recht zurückgewiesen. Die Beschwerde erweist sich als unbegründet und ist folglich abzuweisen.</w:t>
      </w:r>
    </w:p>
    <w:p>
      <w:r>
        <w:rPr>
          <w:b/>
        </w:rPr>
        <w:t>E. 8</w:t>
      </w:r>
    </w:p>
    <w:p>
      <w:r>
        <w:t>Bei diesem Ausgang sind die Kosten des Beschwerdeverfahrens grundsätzlich der unterliegenden Beschwerdeführerin aufzuerlegen (Art. 63 Abs. 1 VwVG). Indessen ist zu berücksichtigen, dass die angefochtene Verfügung im Verlaufe des Beschwerdeverfahrens teilweise durch Wiedererwägung gegenstandslos geworden ist (vgl. dazu E. 1.2 hiervor), womit sich die Frage stellt, ob die Vorinstanz insoweit kostenpflichtig wird (Art. 5 des Reglements vom 21. Februar 2008 über die Kosten und Entschädigungen vor dem Bundesverwaltungsgericht [VGKE, SR 173.320.2]). Die Wiedererwägung durch die Vorinstanz bezog sich allerdings nur auf die Ware "Kataloge", weshalb angesichts deren untergeordneten Bedeutung gegenüber dem weiterhin strittig gebliebenen Oberbegriff "Druckereierzeugnisse" nicht vom Unterlieger­prinzip gemäss Art. 63 Abs. 1 VwVG abzuweichen ist. 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im vorliegenden Verfahren auszugehen. Die daher auf Fr. 2'500.- festzusetzenden Gerichtskosten sind angesichts des Verfahrensausgangs der Beschwerdeführerin aufzuerlegen und mit dem von ihr geleisteten Kostenvorschuss in Höhe von Fr. 2'500.- zu verrechnen. 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