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B-3499/2018 vom 30. Juli 2018</w:t>
      </w:r>
    </w:p>
    <w:p>
      <w:r>
        <w:t>Bundesverwaltungsgericht, 2018-07-30, DE</w:t>
      </w:r>
    </w:p>
    <w:p>
      <w:r>
        <w:rPr>
          <w:b/>
        </w:rPr>
        <w:t xml:space="preserve">Quelle: </w:t>
      </w:r>
      <w:r>
        <w:t>https://mcp.opencaselaw.ch/entscheid/bvger_B-3499_2018</w:t>
      </w:r>
    </w:p>
    <w:p>
      <w:r>
        <w:t>FR: TAF B-3499/2018 du 30 juillet 2018</w:t>
      </w:r>
    </w:p>
    <w:p>
      <w:r>
        <w:t>IT: TAF B-3499/2018 del 30 luglio 2018</w:t>
      </w:r>
    </w:p>
    <w:p>
      <w:pPr>
        <w:pStyle w:val="Heading2"/>
      </w:pPr>
      <w:r>
        <w:t>Regeste</w:t>
      </w:r>
    </w:p>
    <w:p>
      <w:r>
        <w:t>Arbeitsleistung im öffentlichen Interesse (Zivildienst)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Verfahrenskosten werden keine erhoben.</w:t>
      </w:r>
    </w:p>
    <w:p>
      <w:r>
        <w:rPr>
          <w:b/>
        </w:rPr>
        <w:t>E. 3</w:t>
      </w:r>
    </w:p>
    <w:p>
      <w:r>
        <w:t>Es wird keine Parteientschädigung zugesprochen.</w:t>
      </w:r>
    </w:p>
    <w:p>
      <w:r>
        <w:rPr>
          <w:b/>
        </w:rPr>
        <w:t>E. 4</w:t>
      </w:r>
    </w:p>
    <w:p>
      <w:r>
        <w:t>Dieses Urteil geht an: - den Beschwerdeführer (Einschreiben) - die Vorinstanz ([...]; Einschreiben); - die Vollzugsstelle für den Zivildienst ZIVI, Zentralstelle, Malerweg 6, 3600 Thun (Einschreiben; Vernehmlassungsbeilagen zurück). Der vorsitzende Richter: Der Gerichtsschreiber: Hans Urech Thomas Reidy Versand: 30. Juli 2018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