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B-3265/2009 vom 21. Oktober 2009</w:t>
      </w:r>
    </w:p>
    <w:p>
      <w:r>
        <w:t>Bundesverwaltungsgericht, 2009-10-21, DE</w:t>
      </w:r>
    </w:p>
    <w:p>
      <w:r>
        <w:rPr>
          <w:b/>
        </w:rPr>
        <w:t xml:space="preserve">Quelle: </w:t>
      </w:r>
      <w:r>
        <w:t>https://mcp.opencaselaw.ch/entscheid/bvger_B-3265_2009</w:t>
      </w:r>
    </w:p>
    <w:p>
      <w:r>
        <w:t>FR: TAF B-3265/2009 du 21 octobre 2009</w:t>
      </w:r>
    </w:p>
    <w:p>
      <w:r>
        <w:t>IT: TAF B-3265/2009 del 21 ottobre 2009</w:t>
      </w:r>
    </w:p>
    <w:p>
      <w:pPr>
        <w:pStyle w:val="Heading2"/>
      </w:pPr>
      <w:r>
        <w:t>Regeste</w:t>
      </w:r>
    </w:p>
    <w:p>
      <w:r>
        <w:t>Rechtsverzögerung/Rechtsverweigerung","Privatversicherung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BVGE 2007/6 E. 1 S. 45, m.w.H.).</w:t>
      </w:r>
    </w:p>
    <w:p>
      <w:r>
        <w:rPr>
          <w:b/>
        </w:rPr>
        <w:t>E. 1.1</w:t>
      </w:r>
    </w:p>
    <w:p>
      <w:r>
        <w:t>Die Beschwerdeführerin macht geltend, ihre Beschwerde richte sich gegen die Rechtsverzögerung auf Erlass einer Verfügung durch die FINMA hinsichtlich ihrer im vorliegenden Verfahren gestellten Rechtsbegehren. Gemäss Art. 31, 32 und 33 Bst. e des Verwaltungsgerichtsgesetzes vom 17. Juni 2005 (VGG, SR 173.32) beurteilt das Bundesverwaltungsgericht Beschwerden gegen Verfügungen der FINMA nach Art. 5 des Bundesgesetzes über das Verwaltungsverfahren vom 20. Dezember 1968 (VwVG, SR 172.021). Bei Fehlen einer anfechtbaren Verfügung kann gemäss Art. 46a i.V.m. Art. 50 Abs. 2 VwVG gegen das unrechtmässige Verweigern oder Verzögern einer anfechtbaren Verfügung jederzeit Beschwerde geführt werden. Anfechtungsobjekt der Beschwerde bildet dabei das Verweigern bzw. Verzögern der Verfügung (vgl. MARKUS MÜLLER, in: Auer/Müller/Schindler [Hrsg.], Kommentar zum Bundesgesetz über das Verwaltungsverfahren, Zürich/St. Gallen 2008, N 7 zu Art. 46a VwVG). Die Rechtsverzögerungs- bzw. Rechtsverweigerungsbeschwerde richtet sich an die Beschwerdeinstanz, die zuständig wäre, wenn die Verfügung ordnungsgemäss ergangen wäre (vgl. Botschaft zur Totalrevision der Bundesrechtspflege, BBl 2001 4408). Damit ist das Bundesverwaltungsgericht für die Behandlung der Rechtsverweigerungsbeschwerde der Beschwerdeführerin gegen die FINMA zuständig.</w:t>
      </w:r>
    </w:p>
    <w:p>
      <w:r>
        <w:rPr>
          <w:b/>
        </w:rPr>
        <w:t>E. 1.2</w:t>
      </w:r>
    </w:p>
    <w:p>
      <w:r>
        <w:t>Die Beschwerdeführerin beantragt Akteneinsicht in den Abwicklungsplan der Y._______, die Aufnahme ihrer Eventualforderungen gegenüber der Y._______ in den Anhang der Jahresrechnung der Y._______, die Verpflichtung der Y._______ zur Geltendmachung von Verantwortlichkeitsansprüchen sowie die Einsetzung eines neutralen Liquidators der Y._______ durch die Vorinstanz (vgl. Bst. B hiervor). Damit ersucht die Beschwerdeführerin das Bundesverwaltungsgericht im Rahmen einer Rechtsverweigerungsbeschwerde um eine materielle Prüfung und Auseinandersetzung mit der Sache. Streitgegenstand der Rechtsverzögerungs- bzw. Rechtsverweigerungsbeschwerde kann jedoch lediglich die Verzögerung bzw. Verweigerung der anbegehrten Verfügung, nicht jedoch deren materielle Aspekt sein (vgl. HANSJÖRG SEILER, in: Praxiskommentar VwVG, Waldmann/ Weissenberger [Hrsg.], Zürich 2009, N 30 zu Art. 54). Heisst das Bundesverwaltungsgericht eine Rechtsverweigerungsbeschwerde gut, so weist es die Sache mit verbindlichen Weisungen an die Vorinstanz zurück (Art. 61 Abs. 1 VwVG). Eine andere Möglichkeit, den rechtmässigen Zustand herzustellen, gibt es nicht; insbesondere darf das Gericht nicht anstelle der das Recht verweigernden Behörde entscheiden, da dadurch der Instanzenzug verkürzt und allenfalls weitere Rechte der am Verfahren Beteiligten verletzt würden (vgl. ANDRÉ MOSER, in: Moser/Uebersax, Prozessieren vor eidgenössischen Rekurskommissionen, Basel und Frankfurt a.M. 1998, Rz. 5.5). Aus diesen Gründen ist auf die Anträge der Beschwerdeführerin, soweit diese über die Frage hinausgehen, ob bzw. zu welchem Zeitpunkt die Vorinstanz verpflichtet gewesen wäre, eine anfechtbare Verfügung betreffend ihre Rechtsbegehren zu erlassen, nicht einzutreten.</w:t>
      </w:r>
    </w:p>
    <w:p>
      <w:r>
        <w:rPr>
          <w:b/>
        </w:rPr>
        <w:t>E. 2</w:t>
      </w:r>
    </w:p>
    <w:p>
      <w:r>
        <w:t>Die Vorinstanz macht in ihrer Vernehmlassung sinngemäss geltend, sie habe mangels eines schutzwürdigen Interesses der Beschwerdeführerin an der Beurteilung ihrer Rechtsbegehren zu Recht auf den Erlass einer anfechtbaren Verfügung verzichtet. Die Ausführungen des Bundesverwaltungsgerichts im Teilentscheid vom (Datum) hinsichtlich der Parteistellung der Beschwerdeführerin im bundesverwaltungsgerichtlichen Beschwerdeverfahren betreffend Entlassung der Y._______ aus der Versicherungsaufsicht seien auch für die Frage der Parteistellung der Beschwerdeführerin im erstinstanzlichen Verfahren massgebend.</w:t>
      </w:r>
    </w:p>
    <w:p>
      <w:r>
        <w:rPr>
          <w:b/>
        </w:rPr>
        <w:t>E. 2.1</w:t>
      </w:r>
    </w:p>
    <w:p>
      <w:r>
        <w:t>Voraussetzung für eine Rechtsverweigerungsbeschwerde ist, dass die Rechtssuchenden zuvor ein Begehren auf Erlass einer Verfügung bei der zuständigen Behörde gestellt haben und ein Anspruch auf Erlass einer Verfügung besteht (vgl. ALFRED KÖLZ/ISABELLE HÄNER, Verwaltungsverfahren und Verwaltungsrechtspflege des Bundes, 2. Aufl., Zürich 1998, S. 255). Ein solcher Anspruch besteht dann, wenn einerseits eine Behörde nach dem anzuwendenden Recht verpflichtet ist, in Verfügungsform zu handeln, und wenn andererseits die gesuchstellende Person nach Art. 6 in Verbindung mit Art. 48 Abs. 1 VwVG Parteistellung beanspruchen kann (vgl. KÖLZ/HÄNER, a.a.O., S. 78, S. 255; ULRICH HÄFELIN/GEORG MÜLLER/FELIX UHLMANN, Allgemeines Verwaltungsrecht, 5. Aufl., Zürich/Basel/Genf 2006, Rz. 1657). Auf Begehren um Erlass einer Verfügung hin hat die ersuchte Behörde zu prüfen, ob die gesuchstellende Person ein hinreichend schutzwürdiges Interesse hat. Fehlt es am schutzwürdigen Interesse des Gesuchstellers, ist auf das Gesuch mangels Parteieigenschaft nicht einzutreten und eine anfechtbare Nichteintretensverfügung zu erlassen (vgl. BGE 130 II 521 E. 2.5, m.w.H.). Ist eine Behörde der Ansicht, dass sie für den Erlass einer Verfügung nicht zuständig sei, darf sie ebenfalls nicht untätig bleiben. In einem solchen Fall hat sie zunächst zu prüfen, ob die Sache an die zuständige Behörde überwiesen werden kann (Art. 8 Abs. 2 VwVG). Falls die gesuchstellende Person ausdrücklich den Erlass einer Verfügung verlangt, hat die Behörde ihre Unzuständigkeit festzustellen und einen Nichteintretensentscheid zu fällen (Art. 9 Abs. 2 VwVG; MOSER/UEBERSAX, a.a.O., Rz. 5.4).</w:t>
      </w:r>
    </w:p>
    <w:p>
      <w:r>
        <w:rPr>
          <w:b/>
        </w:rPr>
        <w:t>E. 2.2</w:t>
      </w:r>
    </w:p>
    <w:p>
      <w:r>
        <w:t>Vorliegend geht aus den Akten hervor - und wird von den Parteien auch nicht bestritten -, dass die Beschwerdeführerin sich seit dem Jahre 2005 wiederholt in das aufsichtsrechtliche Verfahren der Entlassung der Y._______ aus der Versicherungsaufsicht bzw. Liquidation eingeschaltet und bei der Vorinstanz die vorliegend gestellten Rechtsbegehren (um Parteistellung, Akteneinsicht, Aufnahme ihrer Eventualforderungen gegenüber der Y._______ in deren Jahresrechnung, Verpflichtung der Y._______ zur Geltendmachung von Verantwortlichkeitsansprüchen, Absetzung der Liquidatoren) gestellt hat. Die Vorinstanz hat auf die Gesuche der Beschwerdeführerin zu keinem Zeitpunkt mittels behördlicher Mitteilung mit Verfügungscharakter geantwortet. Sie räumt in ihrer Vernehmlassung denn auch ausdrücklich ein, dass sie der Beschwerdeführerin zwar zugesichert habe, sie werde in der Sache mangels Parteistellung der Beschwerdeführerin eine Nichteintretensverfügung erlassen. Dazu sei es aber bedauerlicherweise nie gekommen. Da die Beschwerdeführerin ausdrücklich den Erlass einer Verfügung verlangt hat, wäre die Vorinstanz verpflichtet gewesen, über ihre Zuständigkeit und die Legitimation der Beschwerdeführerin in der Sache förmlich zu entscheiden und ein allfälliges Nichteintreten zu begründen. Indem die Vorinstanz dies unterlassen hat, hat sie eine unrechtmässige Rechtsverweigerung begangen. Soweit die Beschwerdeführerin daher eine Rechtsverweigerung durch die Vorinstanz rügt, ist ihre Beschwerde - soweit darauf einzutreten ist (vgl. E. 1.2 hiervor) - gutzuheissen.</w:t>
      </w:r>
    </w:p>
    <w:p>
      <w:r>
        <w:rPr>
          <w:b/>
        </w:rPr>
        <w:t>E. 2.3</w:t>
      </w:r>
    </w:p>
    <w:p>
      <w:r>
        <w:t>Wie ausgeführt (vgl. E. 1.2 hiervor), ist die Sache bei Gutheissung einer Rechtsverweigerungsbeschwerde an die Vorinstanz zurückzuweisen. Mit diesem Vorgehen wird für die Beschwerdeführenden der Instanzenzug gewahrt, indem gegen den Entscheid der Vorinstanz wiederum Beschwerde geführt werden kann (vgl. MOSER/UEBERSAX, a.a.O., Rz. 5.5). Die Vorinstanz ist anzuweisen, sich mit den Rechtsbegehren der Beschwerdeführerin auseinanderzusetzen und über diese mittels formeller Verfügung zu entscheiden.</w:t>
      </w:r>
    </w:p>
    <w:p>
      <w:r>
        <w:rPr>
          <w:b/>
        </w:rPr>
        <w:t>E. 3</w:t>
      </w:r>
    </w:p>
    <w:p>
      <w:r>
        <w:t>Bei diesem Verfahrensausgang gilt die Beschwerdeführerin als teilweise obsiegende Partei, weshalb ihr reduzierte Verfahrenskosten in der Höhe von Fr. 1'000.- aufzuerlegen sind (Art. 63 Abs. 1 VwVG). Sie werden mit dem von der Beschwerdeführerin geleisteten Kostenvorschuss von Fr. 2'500.- verrechnet. Der unterliegenden Vorinstanz sind keine Verfahrenskosten aufzuerlegen (Art. 63 Abs. 2 VwVG). Für die ihr erwachsenen notwendigen und verhältnismässig hohen Kosten ist der Beschwerdeführerin, da sie teilweise obsiegt, eine gekürzte Parteientschädigung zuzusprechen (Art. 64 Abs. 1 VwVG, Art. 7 Abs. 1 und 2 des Reglements vom 21. Februar 2008 über die Kosten und Entschädigungen vor dem Bundesverwaltungsgericht [VGKE, SR 173.320.2]). Da die Beschwerdeführerin keine Kostennote eingereicht hat, ist die Entschädigung auf Grund der Akten festzusetzen (Art. 10 und 14 Abs. 2 VGKE). Soweit die Parteientschädigung nicht einer unterliegenden Gegenpartei auferlegt werden kann, wird sie der Körperschaft oder autonomen Anstalt auferlegt, in deren Namen die Vorinstanz verfügt hat (Art. 64 Abs. 2 VwVG). Der Beschwerdeführerin ist deshalb auf Grund der Akten zu Lasten der Vorinstanz eine Parteientschädigung von Fr. 800.-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