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B-315/2012 vom 25. Januar 2012</w:t>
      </w:r>
    </w:p>
    <w:p>
      <w:r>
        <w:t>Bundesverwaltungsgericht, 2012-01-25, DE</w:t>
      </w:r>
    </w:p>
    <w:p>
      <w:r>
        <w:rPr>
          <w:b/>
        </w:rPr>
        <w:t xml:space="preserve">Quelle: </w:t>
      </w:r>
      <w:r>
        <w:t>https://mcp.opencaselaw.ch/entscheid/bvger_B-315_2012</w:t>
      </w:r>
    </w:p>
    <w:p>
      <w:r>
        <w:t>FR: TAF B-315/2012 du 25 janvier 2012</w:t>
      </w:r>
    </w:p>
    <w:p>
      <w:r>
        <w:t>IT: TAF B-315/2012 del 25 gennaio 2012</w:t>
      </w:r>
    </w:p>
    <w:p>
      <w:pPr>
        <w:pStyle w:val="Heading2"/>
      </w:pPr>
      <w:r>
        <w:t>Regeste</w:t>
      </w:r>
    </w:p>
    <w:p>
      <w:r>
        <w:t>Direktzahlungen und Ökobeiträge</w:t>
      </w:r>
    </w:p>
    <w:p>
      <w:pPr>
        <w:pStyle w:val="Heading2"/>
      </w:pPr>
      <w:r>
        <w:t>Erwägungen</w:t>
      </w:r>
    </w:p>
    <w:p>
      <w:r>
        <w:rPr>
          <w:b/>
        </w:rPr>
        <w:t>E. 1</w:t>
      </w:r>
    </w:p>
    <w:p>
      <w:r>
        <w:t>Die Eingabe vom 12. Januar 2012 wird als Revisionsgesuch entgegengenommen.</w:t>
      </w:r>
    </w:p>
    <w:p>
      <w:r>
        <w:rPr>
          <w:b/>
        </w:rPr>
        <w:t>E. 2</w:t>
      </w:r>
    </w:p>
    <w:p>
      <w:r>
        <w:t>Das Revisionsgesuch wird gutgeheissen und die Dispositivziffer 3 des Urteils des Bundesverwaltungsgerichts B-788/2011 vom 28. Dezember 2011 wird aufgehoben und durch nachfolgende Dispositivziffer 3 ersetzt: "Dem Beschwerdeführer wird zulasten der Erstinstanz eine Partei-entschädigung von Fr. 1'785.90 zugesprochen."</w:t>
      </w:r>
    </w:p>
    <w:p>
      <w:r>
        <w:rPr>
          <w:b/>
        </w:rPr>
        <w:t>E. 3</w:t>
      </w:r>
    </w:p>
    <w:p>
      <w:r>
        <w:t>Für das vorliegende Revisionsverfahren werden keine Verfahrenskosten erhoben und es wird keine Parteientschädigung zugesprochen.</w:t>
      </w:r>
    </w:p>
    <w:p>
      <w:r>
        <w:rPr>
          <w:b/>
        </w:rPr>
        <w:t>E. 4</w:t>
      </w:r>
    </w:p>
    <w:p>
      <w:r>
        <w:t>Je eine Kopie der Vernehmlassung der Vorinstanz vom 19. Januar 2012 und der Erstinstanz vom 20. Januar 2012 geht an die übrigen Verfahrensbeteiligten.</w:t>
      </w:r>
    </w:p>
    <w:p>
      <w:r>
        <w:rPr>
          <w:b/>
        </w:rPr>
        <w:t>E. 5</w:t>
      </w:r>
    </w:p>
    <w:p>
      <w:r>
        <w:t>Dieses Urteil geht an: - den Gesuchsteller (Gerichtsurkunde; Beilage: gemäss Ziffer 4) - die Vorinstanz (Gerichtsurkunde; Beilage: gemäss Ziffer 4) - die Erstinstanz (Gerichtsurkunde; Beilage: gemäss Ziffer 4) - das Eidgenössische Volkswirtschaftsdepartment (Gerichtsurkunde)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26.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