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B-3153/2025 vom 19. Februar 2025</w:t>
      </w:r>
    </w:p>
    <w:p>
      <w:r>
        <w:t>Bundesverwaltungsgericht, 2025-02-19, DE</w:t>
      </w:r>
    </w:p>
    <w:p>
      <w:r>
        <w:rPr>
          <w:b/>
        </w:rPr>
        <w:t xml:space="preserve">Quelle: </w:t>
      </w:r>
      <w:r>
        <w:t>https://mcp.opencaselaw.ch/entscheid/bvger_B-3153_2025_d20250219</w:t>
      </w:r>
    </w:p>
    <w:p>
      <w:r>
        <w:t>FR: TAF B-3153/2025 du 19 février 2025</w:t>
      </w:r>
    </w:p>
    <w:p>
      <w:r>
        <w:t>IT: TAF B-3153/2025 del 19 febbraio 2025</w:t>
      </w:r>
    </w:p>
    <w:p>
      <w:pPr>
        <w:pStyle w:val="Heading2"/>
      </w:pPr>
      <w:r>
        <w:t>Regeste</w:t>
      </w:r>
    </w:p>
    <w:p>
      <w:r>
        <w:t>Verfahrensfragen, Publikationen, usw. | Kostenentscheid im Verfahren B-761/2014 nach Rückweisung durch das Bundesgericht (Urteil 2C_68/2023 vom 19. Februar 2025)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(…),</w:t>
      </w:r>
    </w:p>
    <w:p>
      <w:r>
        <w:rPr>
          <w:b/>
        </w:rPr>
        <w:t>E. 2</w:t>
      </w:r>
    </w:p>
    <w:p>
      <w:r>
        <w:t>B._______, (…),</w:t>
      </w:r>
    </w:p>
    <w:p>
      <w:r>
        <w:rPr>
          <w:b/>
        </w:rPr>
        <w:t>E. 3</w:t>
      </w:r>
    </w:p>
    <w:p>
      <w:r>
        <w:t>C._______, (…), alle vertreten durch Maître Christophe Rapin, Kellerhals Carrard, (…), Beschwerdeführerinnen,</w:t>
      </w:r>
    </w:p>
    <w:p>
      <w:r>
        <w:t>gegen Wettbewerbskommission WEKO, (…), Vorinstanz.</w:t>
      </w:r>
    </w:p>
    <w:p>
      <w:r>
        <w:t>Gegenstand Kostenentscheid im Verfahren B-761/2014 nach Rückweisung durch das Bundesgericht (Urteil 2C_68/2023 vom 19. Februar 2025).</w:t>
      </w:r>
    </w:p>
    <w:p>
      <w:r>
        <w:t>B-3153/2025 Seite 2 Das Bundesverwaltungsgericht stellt fest und erwägt, dass die Wettbewerbskommission (WEKO) mit Verfügung vom 2. Dezem- ber 2013 (vgl. RPW 2022/1, S. 84-268) den Beschwerdeführerinnen unter- sagte, sich ausserhalb des eigenen Konzernverbandes bezüglich Luft- frachtdienstleistungen gegenseitig über Preise, Preiselemente und Preis- festsetzungsmechanismen abzusprechen oder entsprechende Informatio- nen auszutauschen, soweit dies durch entsprechende Luftverkehrsabkom- men nicht ausdrücklich erlaubt sei oder im Rahmen einer Allianz erfolge, für die eine Freistellung gemäss EU-Luftverkehrsabkommen der zuständi- gen Behörde vorliege (Dispositiv-Ziffer 1); dass die WEKO in dieser Verfügung die Beschwerdeführerinnen mit einem Sanktionsbetrag von Fr. 95'793.– belegte (Dispositiv-Ziffer 2); dass darin den Beschwerdeführerinnen auch Verfahrenskosten von Fr. 96'588.– (unter solidarischer Haftung für den Gesamtbetrag von Fr. 1'313'630.–) auferlegt wurden (Dispositiv-Ziffer 4); dass das Bundesverwaltungsgericht die von den Beschwerdeführerinnen dagegen erhobene Beschwerde mit Urteil vom 16. November 2022 (B- 761/2014) teilweise guthiess, soweit es darauf eintrat (Dispositiv-Ziffer 1), die Dispositiv-Ziffer 1 der angefochtenen Verfügung aufhob, soweit sich diese auf die Beschwerdeführerinnen bezog (Dispositiv-Ziffer 1.1) und die Dispositiv-Ziffer 2 der angefochtenen Verfügung mit Bezug auf die aufer- legte Sanktion wie folgt neu fasste (Dispositiv-Ziffer 1.2): "A._______, B._______, C._______ wird für ihre Beteiligung an einer – nach Art. 8 LVA CH-EU in Verbindung mit Art. 5 Abs. 1 und 3 Bst. a KG unzulässigen – Preisabrede betreffend Treibstoffzuschlägen (je er- folgt bis November 2005) gestützt auf Art. 49a KG mit einem Verwal- tungssanktionsbetrag von Fr. 67'354.– belastet." dass das Bundesverwaltungsgericht in seinem Urteil auch die Disposi- tiv-Ziffer 4 der angefochtenen Verfügung mit Bezug auf die auferlegten Ver- fahrenskosten wie folgt neu fasste: "Die Verfahrenskosten von Fr. 922'463.–, bestehend aus einer Gebühr von Fr. 912'723.– und Auslagen von Fr. 9'740.–, werden folgendermas- sen auferlegt: A._______, B._______, C._______, Fr. 53'125.–, unter solidarischer Haftung für Fr. 318'750.–."</w:t>
      </w:r>
    </w:p>
    <w:p>
      <w:r>
        <w:t>B-3153/2025 Seite 3 dass das Bundesverwaltungsgericht die Beschwerde im Übrigen abwies (Dispositiv-Ziffer 1.4), den Beschwerdeführerinnen reduzierte Verfahrens- kosten von Fr. 4'000.– auferlegte (Dispositiv-Ziffer 2) und ihnen zu Lasten der WEKO eine reduzierte Parteientschädigung von Fr. 60'000.– zusprach (Dispositiv-Ziffer 3); dass das Bundesgericht die von den Beschwerdeführerinnen dagegen ge- führte Beschwerde mit Urteil 2C_68/2023 vom 19. Februar 2025 (Eingang beim BVGer am 16. April 2025) in Bezug auf die gerügte Verletzung des Beschleunigungsgebotes teilweise guthiess und die Dispositiv-Ziffer 1.2 des angefochtenen bundesverwaltungsgerichtlichen Urteils aufhob (Dispo- sitiv-Ziffer 1) und die Dispositiv-Ziffer 2 der Verfügung der WEKO vom 2. Dezember 2013 mit Bezug auf die Beschwerdeführerinnen wie folgt neu fasste (Dispositiv-Ziffer 2): " A._______, B._______, C._______ werden für ihre Beteiligung an ei- ner – nach Art. 8 LVA in Verbindung mit Art. 5 Abs. 1 und 3 lit. a KG unzulässigen – Preisabrede betreffend Treibstoffzuschläge (erfolgt bis November 2005) gestützt auf Art. 49a KG mit einem Verwaltungssank- tionsbetrag von Fr. 50'515.50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B-761/2014 neu zu befinden ist; dass das Bundesgericht im Rückweisungsurteil (E. 8.5) einzig – in Anbe- tracht der als zu lange erachteten Dauer des Verfahrens B-761/2014 – eine Kürzung der Sanktion im Umfang von 25 % (d. h. um 2/8) vornahm und den vom Bundesverwaltungsgericht korrekt gekürzten Sanktionsbetrag von Fr. 67'354.– auf den Betrag von Fr. 50'515.50 reduzierte (E. 8.5), ohne indessen die Verfahrenskosten des Untersuchungsverfahrens – über die vom Bundesverwaltungsgericht bereits richtig vorgenommene Reduktion hinaus – zu kürzen (E. 8.3); dass die Beschwerdeführerinnen insofern im Sinne der bundesgerichtli- chen Erwägungen in einem um 2/8 höheren Umfang als obsiegende</w:t>
      </w:r>
    </w:p>
    <w:p>
      <w:r>
        <w:t>B-3153/2025 Seite 4 Parteien zu betrachten sind, weshalb die Verfahrenskosten von Fr. 4'000.– auf Fr. 3'000.– zu reduzieren sind; dass diese Verfahrenskosten mit dem geleisteten Kostenvorschuss von Fr. 6'000.– verrechnet werden, weshalb den Beschwerdeführerinnen der Restbetrag von Fr. 3'000.– nach Eintritt der Rechtskraft des vorliegenden Urteils zurückzuerstatten sein wird; dass entsprechend den bundesgerichtlichen Vorgaben die vom Bundes- verwaltungsgericht im Verfahren B-761/2014 ermessensweise gespro- chene reduzierte Parteientschädigung von Fr. 60'000.– um 2/8 auf Fr. 75'000.–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B-3153/2025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