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B-3106/2025 vom 19. Februar 2025</w:t>
      </w:r>
    </w:p>
    <w:p>
      <w:r>
        <w:t>Bundesverwaltungsgericht, 2025-02-19, DE</w:t>
      </w:r>
    </w:p>
    <w:p>
      <w:r>
        <w:rPr>
          <w:b/>
        </w:rPr>
        <w:t xml:space="preserve">Quelle: </w:t>
      </w:r>
      <w:r>
        <w:t>https://mcp.opencaselaw.ch/entscheid/bvger_B-3106_2025_d20250219</w:t>
      </w:r>
    </w:p>
    <w:p>
      <w:r>
        <w:t>FR: TAF B-3106/2025 du 19 février 2025</w:t>
      </w:r>
    </w:p>
    <w:p>
      <w:r>
        <w:t>IT: TAF B-3106/2025 del 19 febbraio 2025</w:t>
      </w:r>
    </w:p>
    <w:p>
      <w:pPr>
        <w:pStyle w:val="Heading2"/>
      </w:pPr>
      <w:r>
        <w:t>Regeste</w:t>
      </w:r>
    </w:p>
    <w:p>
      <w:r>
        <w:t>Verfahrensfragen, Publikationen, usw. | Kostenentscheid im Verfahren B-710/2014 nach Rückweisung durch das Bundesgericht (Urteil 2C_65/2023 vom 19. Februar 2025)</w:t>
      </w:r>
    </w:p>
    <w:p>
      <w:pPr>
        <w:pStyle w:val="Heading2"/>
      </w:pPr>
      <w:r>
        <w:t>Erwägungen</w:t>
      </w:r>
    </w:p>
    <w:p>
      <w:r>
        <w:rPr>
          <w:b/>
        </w:rPr>
        <w:t>E. 1.1</w:t>
      </w:r>
    </w:p>
    <w:p>
      <w:r>
        <w:t>Der Beschwerdeführerin werden für das Verfahren B-710/2014 Verfah- renskosten von Fr. 3'750.– auferlegt.</w:t>
      </w:r>
    </w:p>
    <w:p>
      <w:r>
        <w:rPr>
          <w:b/>
        </w:rPr>
        <w:t>E. 1.2</w:t>
      </w:r>
    </w:p>
    <w:p>
      <w:r>
        <w:t>Dieser Betrag wird nach Eintritt der Rechtskraft des vorliegenden Ur- teils dem auf das Verfahren B-3106/2025 übertragenen Kostenvorschuss von Fr. 11'000.– entnommen.</w:t>
      </w:r>
    </w:p>
    <w:p>
      <w:r>
        <w:rPr>
          <w:b/>
        </w:rPr>
        <w:t>E. 2</w:t>
      </w:r>
    </w:p>
    <w:p>
      <w:r>
        <w:t>Der Beschwerdeführerin wird zulasten der Vorinstanz für das Verfahren B-710/2014 eine Parteientschädigung von Fr. 75'000.– zugesprochen.</w:t>
      </w:r>
    </w:p>
    <w:p>
      <w:r>
        <w:rPr>
          <w:b/>
        </w:rPr>
        <w:t>E. 3</w:t>
      </w:r>
    </w:p>
    <w:p>
      <w:r>
        <w:t>Für das vorliegende Verfahren B-3106/2025 werden keine Verfahrenskos- ten auferlegt und es wird keine Parteientschädigung zugesprochen.</w:t>
      </w:r>
    </w:p>
    <w:p>
      <w:r>
        <w:rPr>
          <w:b/>
        </w:rPr>
        <w:t>E. 4</w:t>
      </w:r>
    </w:p>
    <w:p>
      <w:r>
        <w:t>Dieses Urteil geht an die Beschwerdeführerin, die Vorinstanz und das Eid- genössische Departement für Wirtschaft, Bildung und Forschung.</w:t>
      </w:r>
    </w:p>
    <w:p>
      <w:r>
        <w:t>Für die Rechtsmittelbelehrung wird auf die nächste Seite verwiesen.</w:t>
      </w:r>
    </w:p>
    <w:p>
      <w:r>
        <w:t>Die vorsitzende Richterin: Der Gerichtsschreiber:</w:t>
      </w:r>
    </w:p>
    <w:p>
      <w:r>
        <w:t>Vera Marantelli Said Huber</w:t>
      </w:r>
    </w:p>
    <w:p>
      <w:r>
        <w:t>B-3106/2025 Seite 6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worden ist (Art. 48 Abs. 1 BGG). Die Rechtsschrift hat die Begehren, deren Begründung mit Angabe der Beweismittel und die Un- terschrift zu enthalten. Der angefochtene Entscheid und die Beweismittel sind, soweit sie die beschwerdeführende Partei in Händen hat, beizulegen (Art. 42 BGG).</w:t>
      </w:r>
    </w:p>
    <w:p>
      <w:r>
        <w:t>Versand: 27. Mai 2025</w:t>
      </w:r>
    </w:p>
    <w:p>
      <w:r>
        <w:t>B-3106/2025 Seite 7 Zustellung erfolgt an: – die Beschwerdeführerin (Gerichtsurkunde; Beilage: Rückerstattungsformular) – die Vorinstanz (Ref-Nr. 81.21-0014; Gerichtsurkunde) – das Eidgenössische Departement für Wirtschaft, Bildung und Forschung (Gerichtsurkunde)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