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B-3106/2025 vom 19. Mai 2025</w:t>
      </w:r>
    </w:p>
    <w:p>
      <w:r>
        <w:t>Bundesverwaltungsgericht, 2025-05-19, DE</w:t>
      </w:r>
    </w:p>
    <w:p>
      <w:r>
        <w:rPr>
          <w:b/>
        </w:rPr>
        <w:t xml:space="preserve">Quelle: </w:t>
      </w:r>
      <w:r>
        <w:t>https://mcp.opencaselaw.ch/entscheid/bvger_B-3106_2025</w:t>
      </w:r>
    </w:p>
    <w:p>
      <w:r>
        <w:t>FR: TAF B-3106/2025 du 19 mai 2025</w:t>
      </w:r>
    </w:p>
    <w:p>
      <w:r>
        <w:t>IT: TAF B-3106/2025 del 19 maggio 2025</w:t>
      </w:r>
    </w:p>
    <w:p>
      <w:pPr>
        <w:pStyle w:val="Heading2"/>
      </w:pPr>
      <w:r>
        <w:t>Regeste</w:t>
      </w:r>
    </w:p>
    <w:p>
      <w:r>
        <w:t>Verfahrensfragen, Publikationen, usw.</w:t>
      </w:r>
    </w:p>
    <w:p>
      <w:pPr>
        <w:pStyle w:val="Heading2"/>
      </w:pPr>
      <w:r>
        <w:t>Erwägungen</w:t>
      </w:r>
    </w:p>
    <w:p>
      <w:r>
        <w:rPr>
          <w:b/>
        </w:rPr>
        <w:t>E. 1.1</w:t>
      </w:r>
    </w:p>
    <w:p>
      <w:r>
        <w:t>Der Beschwerdeführerin werden für das Verfahren B-710/2014 Verfah- renskosten von Fr. 3'750.– auferlegt.</w:t>
      </w:r>
    </w:p>
    <w:p>
      <w:r>
        <w:rPr>
          <w:b/>
        </w:rPr>
        <w:t>E. 1.2</w:t>
      </w:r>
    </w:p>
    <w:p>
      <w:r>
        <w:t>Dieser Betrag wird nach Eintritt der Rechtskraft des vorliegenden Ur- teils dem auf das Verfahren B-3106/2025 übertragenen Kostenvorschuss von Fr. 11'000.– entnommen.</w:t>
      </w:r>
    </w:p>
    <w:p>
      <w:r>
        <w:rPr>
          <w:b/>
        </w:rPr>
        <w:t>E. 2</w:t>
      </w:r>
    </w:p>
    <w:p>
      <w:r>
        <w:t>Der Beschwerdeführerin wird zulasten der Vorinstanz für das Verfahren B-710/2014 eine Parteientschädigung von Fr. 75'000.– zugesprochen.</w:t>
      </w:r>
    </w:p>
    <w:p>
      <w:r>
        <w:rPr>
          <w:b/>
        </w:rPr>
        <w:t>E. 3</w:t>
      </w:r>
    </w:p>
    <w:p>
      <w:r>
        <w:t>Für das vorliegende Verfahren B-3106/2025 werden keine Verfahrenskos- ten auferlegt und es wird keine Parteientschädigung zugesprochen.</w:t>
      </w:r>
    </w:p>
    <w:p>
      <w:r>
        <w:rPr>
          <w:b/>
        </w:rPr>
        <w:t>E. 4</w:t>
      </w:r>
    </w:p>
    <w:p>
      <w:r>
        <w:t>Dieses Urteil geht an die Beschwerdeführerin, die Vorinstanz und das Eid- genössische Departement für Wirtschaft, Bildung und Forschung.</w:t>
      </w:r>
    </w:p>
    <w:p>
      <w:r>
        <w:t>Für die Rechtsmittelbelehrung wird auf die nächste Seite verwiesen.</w:t>
      </w:r>
    </w:p>
    <w:p>
      <w:r>
        <w:t>Die vorsitzende Richterin: Der Gerichtsschreiber:</w:t>
      </w:r>
    </w:p>
    <w:p>
      <w:r>
        <w:t>Vera Marantelli Said Huber</w:t>
      </w:r>
    </w:p>
    <w:p>
      <w:r>
        <w:t>B-3106/2025 Seite 6 Rechtsmittelbelehrung: Gegen diesen Entscheid kann innert 30 Tagen nach Eröffnung beim Bun- desgericht, 1000 Lausanne 14, Beschwerde in öffentlich-rechtlichen Ange- legenheiten geführt werden (Art. 82 ff., 90 ff. und 100 BGG). Die Frist ist gewahrt, wenn die Beschwerde spätestens am letzten Tag der Frist beim Bundesgericht eingereicht oder zu dessen Handen der Schweizerischen Post oder einer schweizerischen diplomatischen oder konsularischen Ver- tretung übergeben worden ist (Art. 48 Abs. 1 BGG). Die Rechtsschrift hat die Begehren, deren Begründung mit Angabe der Beweismittel und die Un- terschrift zu enthalten. Der angefochtene Entscheid und die Beweismittel sind, soweit sie die beschwerdeführende Partei in Händen hat, beizulegen (Art. 42 BGG).</w:t>
      </w:r>
    </w:p>
    <w:p>
      <w:r>
        <w:t>Versand: 27. Mai 2025</w:t>
      </w:r>
    </w:p>
    <w:p>
      <w:r>
        <w:t>B-3106/2025 Seite 7 Zustellung erfolgt an: – die Beschwerdeführerin (Gerichtsurkunde; Beilage: Rückerstattungsformular) – die Vorinstanz (Ref-Nr. 81.21-0014; Gerichtsurkunde) – das Eidgenössische Departement für Wirtschaft, Bildung und Forschung (Gerichtsurkunde)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