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B-3103/2021 vom 21. Juli 2023</w:t>
      </w:r>
    </w:p>
    <w:p>
      <w:r>
        <w:t>Bundesverwaltungsgericht, 2023-07-21, IT</w:t>
      </w:r>
    </w:p>
    <w:p>
      <w:r>
        <w:rPr>
          <w:b/>
        </w:rPr>
        <w:t xml:space="preserve">Quelle: </w:t>
      </w:r>
      <w:r>
        <w:t>https://mcp.opencaselaw.ch/entscheid/bvger_B-3103_2021</w:t>
      </w:r>
    </w:p>
    <w:p>
      <w:r>
        <w:t>FR: TAF B-3103/2021 du 21 juillet 2023</w:t>
      </w:r>
    </w:p>
    <w:p>
      <w:r>
        <w:t>IT: TAF B-3103/2021 del 21 luglio 2023</w:t>
      </w:r>
    </w:p>
    <w:p>
      <w:pPr>
        <w:pStyle w:val="Heading2"/>
      </w:pPr>
      <w:r>
        <w:t>Regeste</w:t>
      </w:r>
    </w:p>
    <w:p>
      <w:r>
        <w:t>Pagamenti diretti generali e contributi ecologici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Visto quanto precede, la negazione dei pagamenti diretti per gli anni 2017 e 2018 riguardo ai fondi n. (...), (...) e (...) RFD (...) e di parte del fondo n. (...) RFD (...), stabilita dalla prima istanza e confermata dall'autorità inferiore, non viola il diritto federale, né risulta da un abuso o un eccesso del potere di apprezzamento. Pertanto, per quanto ammissibile (cfr. consid. 3.1), il ricorso si rivela infondato e va respinto, mentre va invece confermata la decisione impugnata.</w:t>
      </w:r>
    </w:p>
    <w:p>
      <w:r>
        <w:rPr>
          <w:b/>
        </w:rPr>
        <w:t>E. 9.1</w:t>
      </w:r>
    </w:p>
    <w:p>
      <w:r>
        <w:t>Le spese processuali comprendono la tassa di giustizia e i disborsi sono posti, di regola, a carico della parte soccombente; se quest'ultima soccombe solo in parte, le medesime vengono ridotte (art. 63 cpv. 1 PA e art. 1 cpv. 1 del Regolamento del 21 febbraio 2008 sulle tasse e sulle spese ripetibili nelle cause dinanzi al Tribunale amministrativo federale [TS-TAF, RS 173.320.2]). La tassa di giustizia è calcolata in funzione dell'ampiezza e della difficoltà della causa, del modo di condotta processuale e della situazione finanziaria delle parti (art. 63 cpv. 4bis PA e art. 2 cpv. 1 TS-TAF). Nella fattispecie, visto l'esito del ricorso, le spese processuali sono fissate a fr. 1'000.-. Tale importo è posto a carico della ricorrente totalmente soccombente e verrà computato, dopo la crescita in giudicato della presente sentenza, con l'anticipo dello stesso importo già versato. In virtù dell'art. 63 cpv. 2 PA, nessuna spesa processuale è messa a carico dell'autorità inferiore.</w:t>
      </w:r>
    </w:p>
    <w:p>
      <w:r>
        <w:rPr>
          <w:b/>
        </w:rPr>
        <w:t>E. 9.2</w:t>
      </w:r>
    </w:p>
    <w:p>
      <w:r>
        <w:t>La parte, totalmente o parzialmente, vincente ha diritto alle ripetibili per le spese necessarie derivanti dalla causa (art. 64 cpv. 1 PA in relazione con l'art. 7 cpv. 1 e 2 TS-TAF). Le ripetibili comprendono le spese di rappresentanza o di patrocinio ed eventuali altri disborsi di parte (art. 8 TS-TAF). Nella fattispecie, la ricorrente, totalmente soccombente e non assistita da un avvocato, non ha diritto alla rifusione delle spese ripetibili. L'autorità inferiore non ha diritto alle spese ripetibili (art. 7 cpv. 3 TS-TAF).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