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B-3023/2009 vom 4. Mai 2010</w:t>
      </w:r>
    </w:p>
    <w:p>
      <w:r>
        <w:t>Bundesverwaltungsgericht, 2010-05-04, FR</w:t>
      </w:r>
    </w:p>
    <w:p>
      <w:r>
        <w:rPr>
          <w:b/>
        </w:rPr>
        <w:t xml:space="preserve">Quelle: </w:t>
      </w:r>
      <w:r>
        <w:t>https://mcp.opencaselaw.ch/entscheid/bvger_B-3023_2009</w:t>
      </w:r>
    </w:p>
    <w:p>
      <w:r>
        <w:t>FR: TAF B-3023/2009 du 4 mai 2010</w:t>
      </w:r>
    </w:p>
    <w:p>
      <w:r>
        <w:t>IT: TAF B-3023/2009 del 4 maggio 2010</w:t>
      </w:r>
    </w:p>
    <w:p>
      <w:pPr>
        <w:pStyle w:val="Heading2"/>
      </w:pPr>
      <w:r>
        <w:t>Regeste</w:t>
      </w:r>
    </w:p>
    <w:p>
      <w:r>
        <w:t>Formation professionnelle (divers)</w:t>
      </w:r>
    </w:p>
    <w:p>
      <w:pPr>
        <w:pStyle w:val="Heading2"/>
      </w:pPr>
      <w:r>
        <w:t>Erwägungen</w:t>
      </w:r>
    </w:p>
    <w:p>
      <w:r>
        <w:rPr>
          <w:b/>
        </w:rPr>
        <w:t>E. 1</w:t>
      </w:r>
    </w:p>
    <w:p>
      <w:r>
        <w:t>Le Projet de Règlement et son Guide doivent être modifiés dans le sens des considérations ci-dessus. Tout particulièrement, il importe de prévoir dans le Projet de Règlement la possibilité pour les titulaires d'un Master délivré par une Université ou par une Haute Ecole Spécialisée (HES) suisse d'obtenir une équivalence pour les modules principaux "Accounting &amp; Finance" ainsi que "Tax &amp; Legal" dans la mesure où les éléments dispensés dans le cadre du Master et durant leurs études préalables couvrent la matière prévue par le module principal concerné.</w:t>
      </w:r>
    </w:p>
    <w:p>
      <w:r>
        <w:rPr>
          <w:b/>
        </w:rPr>
        <w:t>E. 1.1</w:t>
      </w:r>
    </w:p>
    <w:p>
      <w:r>
        <w:t>Sous réserve des exceptions prévues à l'art. 32 de la loi du 17 juin 2005 sur le Tribunal administratif fédéral (LTAF, RS 173.32), le Tribunal administratif fédéral connaît, en vertu de l'art. 31 LTAF, des recours contre les décisions au sens de l'art. 5 de la loi fédérale du 20 décembre 1968 sur la procédure administrative (PA, RS 172.021) prises par les autorités mentionnées aux art. 33 et 34 LTAF. En l'espèce, prise en application de l'art. 28 al. 2 de la loi fédérale du 13 décembre 2002 sur la formation professionnelle (LFPr, RS 412.10) et de l'art. 26 de l'ordonnance du 19 novembre 2003 sur la formation professionnelle (OFPr, RS 412.101), la décision de l'OFFT a pour objet le rejet de l'opposition formée devant l'autorité inférieure et, partant, l'approbation du règlement d'examen. L'acte attaqué constitue une décision au sens de l'art. 5 PA (voir ATF 135 II 38 consid. 4.6) qui émane d'une autorité au sens de l'art. 33 let. d LTAF. Aucune des exceptions mentionnées à l'art. 32 LTAF n'étant par ailleurs réalisée, le Tribunal administratif fédéral est compétent pour statuer sur le présent recours.</w:t>
      </w:r>
    </w:p>
    <w:p>
      <w:r>
        <w:rPr>
          <w:b/>
        </w:rPr>
        <w:t>E. 1.2</w:t>
      </w:r>
    </w:p>
    <w:p>
      <w:r>
        <w:t>Les recourantes sont des établissements de droit public dotés de la personnalité juridique (art. 1 al. 1 de la loi sur l'Université de X._______, art. 1 al. 1 de la loi sur l'Université de Y._______). En tant que co-organisatrices du MScCCF (art. 1 du règlement du MScCCF du 26 août 2005), elles forment une société simple au sens de l'art. 530 al. 1 du code des obligations (CO, RS 220). Partant, elles revêtent la qualité de consorts nécessaires et sont de ce fait tenues de recourir conjointement contre l'acte attaqué, ce qu'elles ont fait (ATF 130 III 248 consid. 4.1). Les dispositions relatives au délai de recours, à la forme et au contenu du mémoire de recours (art. 22a al. 1 let. a, 50 et 52 al. 1 PA) sont respectées.</w:t>
      </w:r>
    </w:p>
    <w:p>
      <w:r>
        <w:rPr>
          <w:b/>
        </w:rPr>
        <w:t>E. 1.3</w:t>
      </w:r>
    </w:p>
    <w:p>
      <w:r>
        <w:t>Il s'agit cependant d'examiner si les recourantes ont qualité pour recourir. La question de la qualité pour recourir devant le Tribunal administratif fédéral doit être tranchée en regard des dispositions prévues en la matière par la PA (art. 37 LTAF), en particulier l'art. 48 PA. Selon cette disposition, a qualité pour recourir quiconque (al. 1) : a pris part à la procédure devant l'autorité inférieure ou a été privé de la possibilité de le faire (let. a) ; est spécialement atteint par la décision attaquée, et (let. b) a un intérêt digne de protection à son annulation ou à sa modification (let. c). A également qualité pour recourir toute personne, organisation ou autorité qu'une autre loi fédérale autorise à recourir (al. 2).</w:t>
      </w:r>
    </w:p>
    <w:p>
      <w:r>
        <w:rPr>
          <w:b/>
        </w:rPr>
        <w:t>E. 1.3.1</w:t>
      </w:r>
    </w:p>
    <w:p>
      <w:r>
        <w:t>En l'espèce, il n'est pas contesté que les recourantes ont pris part à la procédure devant l'autorité inférieure.</w:t>
      </w:r>
    </w:p>
    <w:p>
      <w:r>
        <w:rPr>
          <w:b/>
        </w:rPr>
        <w:t>E. 1.3.2</w:t>
      </w:r>
    </w:p>
    <w:p>
      <w:r>
        <w:t>A titre liminaire, il sied de relever qu'aucune disposition légale de droit fédéral en matière de formation professionnelle ne confère aux recourantes un droit de recours contre les décisions rendues par l'OFFT. Les recourantes ne peuvent dès lors fonder leur qualité pour recourir sur l'art. 48 al. 2 PA. C'est donc au regard de l'art. 48 al. 1 PA qu'il convient d'examiner si les recourantes ont qualité pour recourir.</w:t>
      </w:r>
    </w:p>
    <w:p>
      <w:r>
        <w:rPr>
          <w:b/>
        </w:rPr>
        <w:t>E. 1.3.3</w:t>
      </w:r>
    </w:p>
    <w:p>
      <w:r>
        <w:t>La teneur du nouvel art. 48 al. 1 PA, en vigueur depuis le 1er janvier 2007, codifie la jurisprudence relative à l'art. 103 let. a de la loi fédérale d'organisation judiciaire du 16 décembre 1943 - abrogée au 1er janvier 2007 par l'entrée en vigueur de la loi du 17 juin 2005 sur le Tribunal fédéral [LTF, RS 173.110] - et à l'ancien art. 48 let. a PA. Compte tenu des acquis jurisprudentiels, l'examen de la qualité pour recourir des recourantes revient à répondre à la question de savoir si celles-ci sont spécialement atteintes par la décision querellée et si elles ont un intérêt digne de protection à son annulation ou à sa modification. Selon la jurisprudence, une personne ne peut être spécialement atteinte par une décision au sens de l'art. 48 PA que dans la mesure où elle a un intérêt digne de protection à son annulation ou à sa modification (arrêt du Tribunal administratif fédéral [TAF] B-1077/2007 du 14 septembre 2007 consid. 4.1, arrêt du TAF B-1099/2007 du 12 décembre 2007 consid. 3.3.3).</w:t>
      </w:r>
    </w:p>
    <w:p>
      <w:r>
        <w:rPr>
          <w:b/>
        </w:rPr>
        <w:t>E. 1.3.4</w:t>
      </w:r>
    </w:p>
    <w:p>
      <w:r>
        <w:t>Les personnes morales de droit public ont qualité pour recourir, indépendamment d'une habilitation légale spéciale, lorsqu'elles sont touchées par une décision "comme le serait un particulier", soit en tant que destinataires de la décision, soit en tant que tiers. Elles doivent alors démontrer, comme tout particulier, qu'elles ont un intérêt digne de protection à obtenir l'annulation ou la modification de la décision incriminée (Benoît Bovay, Procédure administrative, Berne 2000, p. 363, Pierre Moor, Droit administratif, vol. II, Berne 2002, p. 253).</w:t>
      </w:r>
    </w:p>
    <w:p>
      <w:r>
        <w:rPr>
          <w:b/>
        </w:rPr>
        <w:t>E. 1.3.5</w:t>
      </w:r>
    </w:p>
    <w:p>
      <w:r>
        <w:t>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133 II 468 consid. 1 et les réf. cit.) ; tel ne sera pas le cas de celui qui n'est atteint que de manière indirecte ou médiate (ATF 133 V 239 consid. 6.2). Enfin, à moins de circonstances spéciales, la qualité pour recourir suppose l'existence d'un intérêt actuel à obtenir l'annulation de la décision attaquée (ATF 131 II 649 consid. 3.1). Formellement, les destinataires d'une décision sont les personnes auxquelles la décision entreprise a été notifiée, que leurs droits ou obligations soient atteints ou non (arrêt du TAF B-1099/2007 précité consid. 3.3.3). Sont en revanche considérés comme les destinataires directs, ceux dont les droits et les obligations sont concrètement touchés par la décision. S'agissant de l'atteinte, il importe de distinguer entre les destinataires directs de la décision contestée et les tiers. Le recours d'un particulier formé dans l'intérêt général ou dans l'intérêt d'un tiers est exclu. Exceptionnellement, des tiers qui agissent en faveur du destinataire sont habilités à recourir dans la mesure où ils peuvent faire valoir un intérêt propre à l'annulation ou à la modification de la décision incriminée (ATF 131 II 649 consid. 3.1 ; Fritz Gygi, Bundesverwaltungsrechtspflege, 2e éd., Berne 1983, p. 162). Au regard de la question de l'atteinte, la situation des tiers est plus complexe. Pour eux, il n'y a, par définition, aucune atteinte juridique, aucune diminution de leurs droits, aucune aggravation de leurs obligations. Les effets préjudiciables de la décision sont de fait. Pour déterminer à partir de quelle intensité ces effets constituent une atteinte propre à léser un intérêt digne de protection, il est nécessaire qu'une relation suffisante existe. Pour cela, il faut qu'il y ait véritablement un préjudice porté de manière immédiate à la situation personnelle du recourant (ATF 125 V 339 consid. 4a).</w:t>
      </w:r>
    </w:p>
    <w:p>
      <w:r>
        <w:rPr>
          <w:b/>
        </w:rPr>
        <w:t>E. 1.3.6</w:t>
      </w:r>
    </w:p>
    <w:p>
      <w:r>
        <w:t>En l'espèce, les recourantes sont les destinataires formelles de la décision attaquée. L'approbation du règlement d'examen n'affecte cependant ni leurs droits ni leurs obligations. Elles ne sont donc, dans ce sens, pas destinataires directes de la décision incriminée. La qualité pour recourir des recourantes doit donc être examinée à la lumière des règles sur la légitimation des tiers.</w:t>
      </w:r>
    </w:p>
    <w:p>
      <w:r>
        <w:rPr>
          <w:b/>
        </w:rPr>
        <w:t>E. 1.3.7</w:t>
      </w:r>
    </w:p>
    <w:p>
      <w:r>
        <w:t>La question de savoir si in casu les recourantes ont un intérêt digne de protection à l'annulation de la décision attaquée revient à examiner si elles ont un intérêt digne de protection à la modification du règlement d'examen litigieux (voir ATF 111 V 342 consid. 2).</w:t>
      </w:r>
    </w:p>
    <w:p>
      <w:r>
        <w:rPr>
          <w:b/>
        </w:rPr>
        <w:t>E. 1.3.8</w:t>
      </w:r>
    </w:p>
    <w:p>
      <w:r>
        <w:t>Aux termes de l'art. 25 OFPr, l'office approuve un seul examen professionnel fédéral et un seul examen professionnel fédéral supérieur par orientation spécifique au sein d'une branche (al. 1). Il vérifie (al. 2) : si l'examen est d'intérêt public (let. a) ; si l'examen n'entre pas en conflit avec la politique en matière de formation ou avec un autre intérêt public (let. b) ; si l'organe responsable est à même de fournir ses prestations à long terme et à l'échelle nationale (let. c) ; si le contenu de l'examen porte sur les qualifications requises pour l'exercice de l'activité professionnelle (let. d) ; si le titre prévu est clair, n'induit pas en erreur et se distingue des autres titres (let. e). Conformément à l'art. 26 OFPr, l'organe responsable présente à l'office une demande d'approbation d'un règlement d'examen (al. 1). L'office assure la coordination du contenu des règlements d'examen dans les professions apparentées (al. 2). L'office peut ordonner le regroupement d'examens dont la matière et l'orientation se recoupent largement (al. 3). Si la demande est conforme aux conditions requises, l'office annonce dans la Feuille fédérale qu'une demande d'approbation d'un règlement d'examen lui a été présentée et fixe un délai d'opposition de 30 jours (al. 4). Les oppositions, dûment motivées, doivent être adressées par écrit à l'office (al. 5).</w:t>
      </w:r>
    </w:p>
    <w:p>
      <w:r>
        <w:rPr>
          <w:b/>
        </w:rPr>
        <w:t>E. 1.3.9</w:t>
      </w:r>
    </w:p>
    <w:p>
      <w:r>
        <w:t>Les recourantes soutiennent que l'approbation du règlement d'examen leur porte préjudice dans la mesure où d'une part, cela remettrait en cause les équivalences octroyées précédemment aux étudiants du MScCCF, rendant ainsi cette filière moins intéressante que celle proposée par W._______ SA et, d'autre part, car le règlement d'examen laisserait toute latitude à l'intimée et à sa Commission d'examen de décider de l'octroi des équivalences aux gradués du MScCCF, influençant ainsi l'attractivité de ce cursus.</w:t>
      </w:r>
    </w:p>
    <w:p>
      <w:r>
        <w:rPr>
          <w:b/>
        </w:rPr>
        <w:t>E. 1.3.10</w:t>
      </w:r>
    </w:p>
    <w:p>
      <w:r>
        <w:t>En premier lieu, il convient de constater que le règlement d'examen ne se prononce pas, à l'instar de l'ancien règlement, sur la question des équivalences, respectivement des dispenses d'examens par module. Cette question est thématisée dans le guide d'examen, lequel n'est pas soumis à approbation par l'OFFT (voir consid. 1.3.8) et ne fait donc pas l'objet de la procédure. Le règlement d'examen se restreint à déléguer à la Commission d'examen, à l'instar de l'ancien règlement, la compétence de décider desdites équivalences. Il prévoit également que les décisions de celle-ci concernant la non-admission à l'examen de diplôme peuvent être attaquées devant l'OFFT, étant entendu que la réussite de l'ensemble des examens par module constitue une condition d'admission à l'examen final de diplôme (voir let. A). Dès lors, dans le cas particulier, on ne voit pas quel préjudice la décision querellée occasionnerait aux recourantes en tant que le règlement d'examen ne se prononce pas sur l'octroi des équivalences et que les décisions de la Commission d'examen en la matière peuvent être attaquées dans le cadre d'une procédure de recours séparée. En outre, le préjudice redouté par les recourantes apparaît relativement incertain. En effet, le guide d'examen (ch. 5.2) expose que W._______ SA est "l'institut de formation pour la préparation à l'examen d'expert-comptable (...). Les candidats à l'examen peuvent ainsi, en plus des connaissances provenant de la pratique, acquérir d'autres connaissances dans les matières exigées lors de l'examen. Les connaissances nécessaires peuvent également être acquises ailleurs ou par formation en autodidacte". Les candidats à l'examen ne sont donc en aucun cas tenus de suivre les cours dispensés par W._______ SA. En outre, la fréquentation des cours de préparation de W._______ SA ne dispense nullement les étudiants de subir les examens par module. Aussi, que les candidats à l'examen d'expert-comptable choisissent l'une ou l'autre filière, ils seront dans tous les cas contraints de subir les examens par module. De surcroît, les étudiants fréquentant la filière du MScCCF obtiennent au terme de leur formation un master, ce qui donne incontestablement un avantage à cette filière, tandis que W._______ SA ne délivre aucun diplôme, sa seule vocation étant de préparer les étudiants à l'examen d'expert-comptable. Sur le vu de ce qui précède, on ne saurait dès lors affirmer que les nouvelles prescriptions du guide d'examen en matière d'équivalences, lequel, rappelons-le, ne fait pas l'objet de la procédure, conduisent les futurs candidats à l'examen d'expert-comptable à choisir la filière proposée par W._______ SA au détriment du MScCCF. Selon la jurisprudence, une construction juridique fondée sur la notion d'atteinte virtuelle n'est pas compatible avec la définition de la qualité pour recourir de l'art. 48 PA (ATF 119 Ib 374/JdT 1995 I 634 consid. 2a/cc). Enfin, s'agissant de la conclusion no 2 du recours, les recourantes n'allèguent pas en quoi le ch. 3.47 du règlement d'examen, relatif au stage effectué dans le cadre d'une autre formation (voir let. A), leur porterait préjudice. Sans doute, serait-il avantageux pour les recourantes, sous l'angle de l'attractivité de leur filière notamment, qu'un stage entrepris dans le cadre du MScCCF puisse être reconnu comme pratique professionnelle qualifiée, laquelle est exigée pour l'admission à l'examen final de diplôme. Cependant, il ressort du règlement d'examen que les exigences de l'intimée en la matière sont exactement les mêmes que celles ancrées dans le règlement d'examen 2004. Or, dans ces conditions, force est de constater que, sur ce point également, l'approbation du règlement d'examen n'est pas de nature à affecter l'attractivité du MScCCF.</w:t>
      </w:r>
    </w:p>
    <w:p>
      <w:r>
        <w:rPr>
          <w:b/>
        </w:rPr>
        <w:t>E. 1.3.11</w:t>
      </w:r>
    </w:p>
    <w:p>
      <w:r>
        <w:t>Nonobstant, même si l'on devait retenir l'hypothèse selon laquelle le règlement d'examen portait d'une quelconque manière préjudice aux recourantes, il n'en demeure pas moins que celles-ci ne pourraient dans tous les cas se prévaloir d'un intérêt digne de protection à la modification de celui-là et, partant, à l'annulation de la décision incriminée.</w:t>
      </w:r>
    </w:p>
    <w:p>
      <w:r>
        <w:rPr>
          <w:b/>
        </w:rPr>
        <w:t>E. 1.3.11.1</w:t>
      </w:r>
    </w:p>
    <w:p>
      <w:r>
        <w:t>En l'espèce, le règlement d'examen touche aux droits et aux obligations des candidats à l'examen. Dans l'hypothèse où il causerait finalement une atteinte de fait aux recourantes, le préjudice que celles-ci subiraient ne découlerait toutefois qu'indirectement de l'approbation du règlement d'examen. En effet, la perte d'attractivité de la filière MScCCF ne serait qu'un effet indirect de cette décision. En l'absence de préjudice porté de manière immédiate à leur situation, les recourantes ne peuvent en réalité invoquer qu'un effet indirect de l'atteinte, insuffisant au regard des exigences de la PA.</w:t>
      </w:r>
    </w:p>
    <w:p>
      <w:r>
        <w:rPr>
          <w:b/>
        </w:rPr>
        <w:t>E. 1.3.11.2</w:t>
      </w:r>
    </w:p>
    <w:p>
      <w:r>
        <w:t>La violation d'un intérêt général dont, par idéalisme, le recourant se préoccuperait plus que d'autres personnes, est insuffisante à créer la qualité pour agir. Il faut que ce soit un intérêt propre, personnel au recourant. Ainsi, a été déclaré irrecevable, le recours de consommateurs contre une autorisation relative aux aliments à base de soja manipulé génétiquement ; la protection de la santé publique relevant d'un intérêt général qu'aucun individu n'a vocation à représenter plus qu'un autre, dans la mesure où aucun n'est exposé à un plus grand danger qu'un autre (ATF 123 II 376 consid. 4). Considérant qu'elle invoquait un motif idéal, le Tribunal administratif fédéral a également nié la qualité pour recourir de la fédération recourante qui entendait éviter la création d'un monopole à l'avantage de l'intimée qui léserait ses membres producteurs de fruits (arrêt du TAF B-6113/2007 du 5 mars 2008 consid. 4.2.3). Il en va, en l'espèce, de même pour les recourantes qui invoquent également un intérêt d'ordre idéal, et par conséquent général, lorsqu'elles déclarent agir en justice, non pas directement en raison du refus d'accorder les équivalences aux étudiants détenteurs d'un MScCCF mais dans le but de mettre en place, dans le règlement d'examen, une procédure d'octroi des équivalences dénuée de tout conflit d'intérêts, de sorte à garantir que celles-ci soient délivrées de la manière la plus impartiale possible et, partant, assurer l'attractivité des différentes filières de formation. Sur le vu de ce qui précède, il convient de retenir que les recourantes n'ont pas d'intérêt digne de protection propre à la modification du règlement d'examen. Par conséquent, elles ne sont pas non plus légitimées à agir pour le compte de leurs étudiants qui se présenteront à l'examen d'expert-comptable (voir consid. 1.3.5).</w:t>
      </w:r>
    </w:p>
    <w:p>
      <w:r>
        <w:rPr>
          <w:b/>
        </w:rPr>
        <w:t>E. 1.3.11.3</w:t>
      </w:r>
    </w:p>
    <w:p>
      <w:r>
        <w:t>Les recourantes ne sont donc pas légitimées à attaquer la décision d'approbation du règlement d'examen en qualité de tiers dès lors qu'elles ne peuvent se prévaloir d'un intérêt direct et propre à la modification de celui-ci.</w:t>
      </w:r>
    </w:p>
    <w:p>
      <w:r>
        <w:rPr>
          <w:b/>
        </w:rPr>
        <w:t>E. 1.3.11.4</w:t>
      </w:r>
    </w:p>
    <w:p>
      <w:r>
        <w:t>Les recourantes font valoir que le règlement d'examen confère une situation de monopole à l'intimée, ce qui porte atteinte à leurs intérêts au regard de la formation qu'elles proposent. Les recourantes se considèrent ainsi touchées par le règlement d'examen en leur qualité de concurrentes. S'agissant d'un recours déposé par des concurrents, la jurisprudence du Tribunal fédéral exige l'existence d'un rapport de concurrence ainsi que d'un lien suffisamment étroit avec l'objet du litige. Un tel lien est reconnu lorsque les acteurs de la branche économique en question sont soumis à une réglementation dérogeant à la liberté économique. En outre, un concurrent est habilité à recourir lorsqu'il prétend que d'autres concurrents ont été privilégiés (ATF 125 I 7 consid. 3e). Sont considérées comme des concurrentes directes selon la jurisprudence, les personnes appartenant à une même branche économique, qui s'adressent au même public avec des offres identiques pour satisfaire le même besoin (ATF 121 I 129/JdT 1997 I 258 consid. 3b). En l'espèce, comme cela a été exposé plus haut (voir consid. 1.3.10), W._______ SA est un institut de formation qui a pour but de préparer ses étudiants à l'examen fédéral d'expert-comptable, tandis que la filière MScCCF mise en place par les recourantes s'adresse aux étudiants qui désirent acquérir des connaissances avancées en comptabilité, contrôle et finance et qui aboutit à la délivrance d'un master. Même si, comme le soutiennent les recourantes, une partie de leurs étudiants ont pour objectif, après l'obtention de leur master, de se présenter à l'examen fédéral d'expert-comptable, il n'en demeure pas moins que la formation offerte par les recourantes n'a pas pour vocation première de préparer ceux-ci audit examen. Le candidat qui opte pour la filière de formation des recourantes en vue d'obtenir à terme le diplôme d'expert-comptable - étant donné que, selon le ch. 5.2 du guide d'examen, les connaissances nécessaires à la réussite de l'examen fédéral peuvent également être acquises dans le cadre d'une formation autre que celle proposée par W._______ SA (voir consid. 1.3.10) - ne cherche pas en premier lieu une formation le préparant aux examens par module. Sur le vu de ce qui précède, il convient de constater que les recourantes ne peuvent pas davantage se prévaloir d'un intérêt digne de protection fondé sur un rapport de concurrence dès lors qu'il est établi qu'il n'existe avant tout aucun lien de concurrence entre elles et le destinataire de la décision contestée.</w:t>
      </w:r>
    </w:p>
    <w:p>
      <w:r>
        <w:rPr>
          <w:b/>
        </w:rPr>
        <w:t>E. 1.3.11.5</w:t>
      </w:r>
    </w:p>
    <w:p>
      <w:r>
        <w:t>Enfin, il y a lieu de constater que l'opposition formée par les recourantes par-devant l'autorité inférieure, de même que le recours interjeté devant le Tribunal de céans, ne permettent pas de garantir aux recourantes le maintien de l'attractivité de leur filière de formation. En effet, même si le règlement d'examen prévoyait, comme le requièrent les recourantes, la possibilité, pour les titulaires d'un master délivré par une université suisse notamment, d'obtenir une équivalence pour les modules principaux, ceci ne garantirait pas encore que les gradués du MScCCF obtiennent effectivement une équivalence. Il en va de même s'agissant de la création d'une commission mixte. De telles prescriptions ne restreignent en effet nullement le pouvoir d'appréciation de la commission appelée à statuer sur les demandes d'équivalences. L'admission de l'opposition, respectivement du recours, n'étant ainsi pas aptes à supprimer le préjudice craint par les recourantes, il convient d'admettre que celles-ci n'ont dès lors pas d'intérêt digne de protection à la modification du règlement d'examen. 2. Dès lors qu'il a été établi que les recourantes n'avaient pas d'intérêt digne de protection à la modification du règlement d'examen, il convient d'admettre qu'elles n'ont pas davantage d'intérêt digne de protection à l'annulation de la décision de l'autorité inférieure rejetant leur opposition et approuvant le règlement d'examen (voir consid. 1.3.7). Les recourantes ne satisfaisant ainsi pas aux conditions de l'art. 48 al. 1 PA, le recours doit être déclaré irrecevable.</w:t>
      </w:r>
    </w:p>
    <w:p>
      <w:r>
        <w:rPr>
          <w:b/>
        </w:rPr>
        <w:t>E. 2</w:t>
      </w:r>
    </w:p>
    <w:p>
      <w:r>
        <w:t>Les stages effectués en entreprise dans un domaine sur lesquels (sic) porte les examens de module doivent être pris en compte dans le cadre de l'expérience professionnelle minimum requise par le Règlement 2008.</w:t>
      </w:r>
    </w:p>
    <w:p>
      <w:r>
        <w:rPr>
          <w:b/>
        </w:rPr>
        <w:t>E. 3</w:t>
      </w:r>
    </w:p>
    <w:p>
      <w:r>
        <w:t>Au demeurant, à supposer que le recours ait été recevable, il y a lieu de constater que les recourantes n'auraient dans tous les cas pas eu gain de cause dès lors que, pour des motifs analogues à ceux exposés ci-dessus, celles-ci n'avaient pas non plus qualité pour former opposition devant l'autorité inférieure et que c'est donc à tort que cette dernière est entrée en matière sur l'opposition, ce que l'autorité de recours examine d'office (ATF 111 V 342 consid. 1a et 2b ; Benoît Bovay, op. cit., p. 348).</w:t>
      </w:r>
    </w:p>
    <w:p>
      <w:r>
        <w:rPr>
          <w:b/>
        </w:rPr>
        <w:t>E. 4</w:t>
      </w:r>
    </w:p>
    <w:p>
      <w:r>
        <w:t>Vu l'issue de la procédure, les frais de procédure, comprenant l'émolument judiciaire et les débours, doivent être mis à la charge des recourantes qui succombent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lesquels comprennent également les frais relatifs à la décision incidente du 30 juin 2009, doivent être fixés à Fr. 2'000.- et sont imputés sur l'avance de frais de Fr. 3'000.- versée par la recourante 1, à raison de Fr. 1'500.- le 28 mai 2009, et par la recourante 2, à raison du même montant le 2 juin 2009. Le solde de Fr. 1'000.- leur sera restitué, soit à raison de Fr. 500.- chacune, dès l'entrée en force du présent arrêt.</w:t>
      </w:r>
    </w:p>
    <w:p>
      <w:r>
        <w:rPr>
          <w:b/>
        </w:rPr>
        <w:t>E. 5</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de la décision, un décompte de leurs prestations ; à défaut, le Tribunal fixe l'indemnité sur la base du dossier (art. 14 FITAF). En l'espèce, la défense de l'intimée a nécessité les services d'une avocate dûment mandatée par procuration et a impliqué trois échanges d'écritures. L'intimée, qui obtient gain de cause, a donc droit à des dépens. Dans sa duplique, la mandataire de l'intimée a fait savoir au Tribunal de céans qu'elle lui communiquerait une note de frais et d'honoraires relative à la procédure. Nonobstant le fait qu'il lui ait été clairement notifié que l'instruction était close, elle n'a produit aucune note. Dès lors, en tenant compte du barème précité, il se justifie d'allouer à l'intimée une indemnité équitable de Fr. 8'500.- (TVA comprise) à titre de dépens pour la présente procédure de recours et de la mettre solidairement à la charge des recourantes (art. 64 al. 2 PA et 544 al. 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