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B-2959/2014 vom 30. September 2014</w:t>
      </w:r>
    </w:p>
    <w:p>
      <w:r>
        <w:t>Bundesverwaltungsgericht, 2014-09-30, DE</w:t>
      </w:r>
    </w:p>
    <w:p>
      <w:r>
        <w:rPr>
          <w:b/>
        </w:rPr>
        <w:t xml:space="preserve">Quelle: </w:t>
      </w:r>
      <w:r>
        <w:t>https://mcp.opencaselaw.ch/entscheid/bvger_B-2959_2014</w:t>
      </w:r>
    </w:p>
    <w:p>
      <w:r>
        <w:t>FR: TAF B-2959/2014 du 30 septembre 2014</w:t>
      </w:r>
    </w:p>
    <w:p>
      <w:r>
        <w:t>IT: TAF B-2959/2014 del 30 settembre 2014</w:t>
      </w:r>
    </w:p>
    <w:p>
      <w:pPr>
        <w:pStyle w:val="Heading2"/>
      </w:pPr>
      <w:r>
        <w:t>Regeste</w:t>
      </w:r>
    </w:p>
    <w:p>
      <w:r>
        <w:t>Öffentliches Beschaffungswesen</w:t>
      </w:r>
    </w:p>
    <w:p>
      <w:pPr>
        <w:pStyle w:val="Heading2"/>
      </w:pPr>
      <w:r>
        <w:t>Erwägungen</w:t>
      </w:r>
    </w:p>
    <w:p>
      <w:r>
        <w:rPr>
          <w:b/>
        </w:rPr>
        <w:t>E. 1</w:t>
      </w:r>
    </w:p>
    <w:p>
      <w:r>
        <w:t>Das Beschwerdeverfahren wird infolge Rückzugs der Beschwerde als erledigt abgeschrieben.</w:t>
      </w:r>
    </w:p>
    <w:p>
      <w:r>
        <w:rPr>
          <w:b/>
        </w:rPr>
        <w:t>E. 2</w:t>
      </w:r>
    </w:p>
    <w:p>
      <w:r>
        <w:t>Der Beschwerdeführerin werden ermässigte Verfahrenskosten von Fr. 5'000.- auferlegt. Dieser Betrag wird dem Kostenvorschuss von Fr. 50'000.- entnommen. Der Restbetrag von Fr. 45'000.- wird der Beschwerdeführerin zurückerstattet.</w:t>
      </w:r>
    </w:p>
    <w:p>
      <w:r>
        <w:rPr>
          <w:b/>
        </w:rPr>
        <w:t>E. 3</w:t>
      </w:r>
    </w:p>
    <w:p>
      <w:r>
        <w:t>Der Beschwerdegegenerin wird zu Lasten der Beschwerdeführerin eine Parteientschädigung von Fr. 9'000.- (inkl. MwSt) zugesprochen.</w:t>
      </w:r>
    </w:p>
    <w:p>
      <w:r>
        <w:rPr>
          <w:b/>
        </w:rPr>
        <w:t>E. 4</w:t>
      </w:r>
    </w:p>
    <w:p>
      <w:r>
        <w:t>Dieser Entscheid geht an: - die Beschwerdeführerin (Rechtsvertreter; Gerichtsurkunde; Beilage: Rückerstattungsformular) - die Beschwerdegegnerin (Rechtsvertreter; Gerichtsurkunde) - die Vergabestelle (Rechtsvertreter; Gerichtsurkunde) Der Einzelrichter: Der Gerichtsschreiber: Hans Urech Michael Tschudin Rechtsmittelbelehrung: Gegen diesen Entscheid kann innert 30 Tagen nach Eröffnung beim Bundesgericht, 1000 Lausanne 14, Beschwerde in öffentlich-rechtlichen Angelegenheiten geführt werden (Art. 82 ff., 90 ff. und 100 des Bundesgerichtsgesetzes vom 17. Juni 2005, BGG, SR 173.110), wenn der geschätzte Wert des zu vergebenden Auftrags den massgebenden Schwellenwert erreicht und sich eine Rechtsfrage von grundsätzlicher Bedeutung stellt (Art. 83 Bst. f Ziff. 1 und 2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30. September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