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B-2927/2011 vom 9. September 2013</w:t>
      </w:r>
    </w:p>
    <w:p>
      <w:r>
        <w:t>Bundesverwaltungsgericht, 2013-09-09, DE</w:t>
      </w:r>
    </w:p>
    <w:p>
      <w:r>
        <w:rPr>
          <w:b/>
        </w:rPr>
        <w:t xml:space="preserve">Quelle: </w:t>
      </w:r>
      <w:r>
        <w:t>https://mcp.opencaselaw.ch/entscheid/bvger_B-2927_2011</w:t>
      </w:r>
    </w:p>
    <w:p>
      <w:r>
        <w:t>FR: TAF B-2927/2011 du 9 septembre 2013</w:t>
      </w:r>
    </w:p>
    <w:p>
      <w:r>
        <w:t>IT: TAF B-2927/2011 del 9 settembre 2013</w:t>
      </w:r>
    </w:p>
    <w:p>
      <w:pPr>
        <w:pStyle w:val="Heading2"/>
      </w:pPr>
      <w:r>
        <w:t>Regeste</w:t>
      </w:r>
    </w:p>
    <w:p>
      <w:r>
        <w:t>Rentenanspruch</w:t>
      </w:r>
    </w:p>
    <w:p>
      <w:pPr>
        <w:pStyle w:val="Heading2"/>
      </w:pPr>
      <w:r>
        <w:t>Erwägungen</w:t>
      </w:r>
    </w:p>
    <w:p>
      <w:r>
        <w:rPr>
          <w:b/>
        </w:rPr>
        <w:t>E. 1.1</w:t>
      </w:r>
    </w:p>
    <w:p>
      <w:r>
        <w:t>Gemäss Art. 31 des Bundesgesetzes vom 17. Juni 2005 über das Bundesverwaltungsgericht (VGG, SR 173.32) in Verbindung mit Art. 69 Abs. 1 Bst. b des Bundesgesetzes vom 19. Juni 1959 über die Invaliden-versicherung (IVG, SR 831.20) beurteilt das Bundesverwaltungsgericht Beschwerden von Personen im Ausland gegen Verfügungen der IV-Stelle für Versicherte im Ausland (IVSTA). Eine Ausnahme im Sinn von Art. 32 VGG liegt nicht vor. Das Bundesverwaltungsgericht ist demnach für die Beurteilung der Beschwerde zuständig.</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IVG finden die Vorschriften des ATSG auf die Invalidenversicherung (Art. 1a bis 26bis IVG und Art. 28 bis 70 IVG) Anwendung, soweit das IVG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Verfügungsadressatin ist sie durch die angefochtene Verfügung besonders berührt und hat an deren Aufhebung bzw. Änderung ein schutzwürdiges Interesse. Sie ist daher zur Beschwerde legitimiert.</w:t>
      </w:r>
    </w:p>
    <w:p>
      <w:r>
        <w:rPr>
          <w:b/>
        </w:rPr>
        <w:t>E. 1.4</w:t>
      </w:r>
    </w:p>
    <w:p>
      <w:r>
        <w:t>Die Beschwerdeführerin hat frist- und formgerecht (Art. 60 ATSG; vgl. auch Art. 50 und Art. 52 VwVG) Beschwerde erhoben. Nachdem auch der Verfahrenskostenvorschuss innert Frist geleistet wurde, ist auf die Beschwerde einzutreten.</w:t>
      </w:r>
    </w:p>
    <w:p>
      <w:r>
        <w:rPr>
          <w:b/>
        </w:rPr>
        <w:t>E. 2.1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2.2</w:t>
      </w:r>
    </w:p>
    <w:p>
      <w:r>
        <w:t>Im vorliegenden Verfahren ist streitig und vom Bundesverwaltungsgericht zu prüfen, ob die Vorinstanz in der angefochtenen Verfügung zu Recht das erneute Gesuch der Beschwerdeführerin um Gewährung einer Invalidenrente abgewiesen hat.</w:t>
      </w:r>
    </w:p>
    <w:p>
      <w:r>
        <w:rPr>
          <w:b/>
        </w:rPr>
        <w:t>E. 2.3</w:t>
      </w:r>
    </w:p>
    <w:p>
      <w:r>
        <w:t>Die Beschwerdeführerin begründet ihre Beschwerde vom 23. Mai 2011 im Wesentlichen damit, seit dem 8. September 2006 habe sich der Gesundheitszustand kontinuierlich und massiv verschlechtert, so dass seit dem 1. Juli 2009 mindestens eine 50%ige Invalidität anzunehmen sei. Die bereits im MEDAS-Bericht vom 8. September 2006 erwähnten Diagnosen bzw. Beschwerden hätten sich verschlechtert und es seien zusätzliche gesundheitliche Beeinträchtigungen hinzugekommen. Es sei eine neue interdisziplinäre Begutachtung aller Beschwerden unerlässlich, soweit die aus Portugal stammenden Berichte nicht genügten. Es bestehe eine aussergewöhnlich stark fortschreitende, jeden normalen Rahmen weit sprengende Gesamtverschlechterung des Zustands mit eklatanter Auswirkung auf die Leistungsfähigkeit. Die Erörterungen des ärztlichen Dienstes der Vorinstanz beruhten nicht auf eigenen Feststellungen und Untersuchungen, sondern beinhalteten lediglich eine einseitige Interpretation der vorhandenen Akten. Seit dem MEDAS-Bericht hätten die gesundheitlichen Beschwerden derart gravierend zugenommen, dass spätestens ab 1. Juli 2009 eine rentenbegründende Invalidität gegeben sei. In ihrer Replik vom 20. August 2012 führt die Beschwerdeführerin erneut aus, da sich der Gesamtgesundheitszustand kontinuierlich und massiv verschlechtert habe, sei seit dem 1. Juli 2009 mindestens ein Invaliditätsgrad von 50 % anzunehmen. Hinsichtlich des Berichts von Dr. C._______ vom 31. März 2012 und der Berichte von Dr. D._______ vom 29. Sep­tember 2010 sowie 14. März 2011 erscheine bereits die Textdarstellung eigenartig, indem unterschiedliche Schriften verwendet worden seien. Die Feststellungen von Dr. C._______ und Dr. D._______ beruhten nicht auf persönlichen Untersuchungen, sondern stellten lediglich die einseitige Interpretation eines Teils der Akten dar. Die beiden Ärzte gingen nicht weiter auf die ärztlichen Bescheinigungen aus Portugal aus den Jahren 2009 und 2010, welche für die Zeit nach dem 1. Juli 2009 aktuell seien, ein und legten auch nicht dar, inwiefern die zahlreichen Berichte den Zustand unrichtig widergäben. Der Bericht Dr. C._______s sei eindeutig aktenwidrig. Die zunehmende Reduzierung der Arbeitsfähigkeit ergebe sich aus den vorinstanzlichen Akten. Aufgrund der von den portugiesischen Ärzten 2009 und 2010 erstellten Berichte bestehe spätestens ab 1. Juli 2009 ein Invaliditätsgrad von mindestens 50 %.</w:t>
      </w:r>
    </w:p>
    <w:p>
      <w:r>
        <w:rPr>
          <w:b/>
        </w:rPr>
        <w:t>E. 2.4</w:t>
      </w:r>
    </w:p>
    <w:p>
      <w:r>
        <w:t>Die IVSTA führte als Begründung der angefochtenen Verfügung an, es liege keine ausreichende durchschnittliche Arbeitsunfähigkeit während eines Jahres vor. Trotz des Gesundheitsschadens sei eine Betätigung im bisherigen Aufgabenbereich noch immer in rentenausschliessender Weise zumutbar. Auf das Begehren nach einer medizinischen Untersuchung in der Schweiz werde nicht eingetreten, da eine pluridisziplinäre Expertise bereits durchgeführt worden sei. In ihrer Vernehmlassung verwies die Vorinstanz auf die Stellungnahme des eigenen ärztlichen Dienstes (IV-act. 233).</w:t>
      </w:r>
    </w:p>
    <w:p>
      <w:r>
        <w:rPr>
          <w:b/>
        </w:rPr>
        <w:t>E. 3.1</w:t>
      </w:r>
    </w:p>
    <w:p>
      <w:r>
        <w:t>Die Beschwerdeführerin ist eine in Portugal wohnhafte portugiesische Staatsangehörige,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3.1.1</w:t>
      </w:r>
    </w:p>
    <w:p>
      <w:r>
        <w:t>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 dieser Koordinierungsverordnungen zu betrachten (Art. 1 Abs. 2 Anhang II des FZA).</w:t>
      </w:r>
    </w:p>
    <w:p>
      <w:r>
        <w:rPr>
          <w:b/>
        </w:rPr>
        <w:t>E. 3.1.2</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Dass die im FZA erwähnten Verordnungen - insbesondere die Verordnung (EWG) Nr. 1408/71 des Rates vom 14. Juni 1971 (SR 0.831.109.268.1) -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sind, ändert vorliegend an der Geltung des Schweizer Rechts nichts (vgl. hierzu auch die Urteile des Bundesverwaltungsgerichts B-194/2013 vom 22. Juli 2013 E. 3.1 und C-3985/2012 vom 25. Februar 2013 E. 2.1). Entsprechend bestimmt sich vorliegend der Anspruch der Beschwerdeführerin auf eine Rente der Invalidenversicherung ausschliesslich nach dem innerstaatlichen schweizerischen Recht, insbesondere nach dem IVG sowie der Verordnung über die Invalidenversicherung vom 17. Januar 1961 (IVV, SR 831.210).</w:t>
      </w:r>
    </w:p>
    <w:p>
      <w:r>
        <w:rPr>
          <w:b/>
        </w:rPr>
        <w:t>E. 3.1.3</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portugiesischen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Eidgenössischen Versicherungsgerichts [EVG] vom 11. Dezember 1981 i.S. D. und BGE 125 V 351 E. 3a).</w:t>
      </w:r>
    </w:p>
    <w:p>
      <w:r>
        <w:rPr>
          <w:b/>
        </w:rPr>
        <w:t>E. 3.2</w:t>
      </w:r>
    </w:p>
    <w:p>
      <w:r>
        <w:t>In zeitlicher Hinsicht ist zunächst festzuhalten, dass Rechts- und Sachverhaltsänderungen, die nach dem massgebenden Zeitpunkt des Erlasses der streitigen Verfügung (hier: 5. April 2011) eintraten, im vorliegenden Verfahren grundsätzlich nicht zu berücksichtigen sind (vgl. BGE 130 V 329 sowie 129 V 1 E. 1.2, je mit Hinweisen). Die Sache beurteilt sich grundsätzlich nach denjenigen materiellen Rechtssätzen, die bei der Erfüllung des zu Rechtsfolgen führenden Tatbestandes Geltung hatten (vgl. BGE 130 V 329). Ein allfälliger Leistungsanspruch ist daher für die Zeit vor einem Rechtswechsel aufgrund der bisherigen und ab diesem Zeitpunkt nach den neuen Normen zu prüfen (pro rata temporis; vgl. BGE 130 V 445 sowie Urteile des Bundesverwaltungsgerichts C-8639/2007 vom 20. Januar 2012 E. 2.4 und C-196/2010 vom 19. Juli 2011 E. 3.2).</w:t>
      </w:r>
    </w:p>
    <w:p>
      <w:r>
        <w:rPr>
          <w:b/>
        </w:rPr>
        <w:t>E. 3.3</w:t>
      </w:r>
    </w:p>
    <w:p>
      <w:r>
        <w:t>Im vorliegenden Verfahren finden demnach grundsätzlich jene schwei­­zerischen Rechtsvorschriften Anwendung, die bei Erlass der angefochtenen Verfügung vom 5. April 2011 in Kraft standen; weiter aber auch solche Vorschriften, die zu jenem Zeitpunkt bereits ausser Kraft getreten waren, die aber für die Beurteilung der streitigen Verfügung im vorliegend massgeblichen Zeitraum von Belang sind (für das IVG: ab dem 1. Januar 2004 in der Fassung vom 21. März 2003 [AS 2003 3837; 4. IVG-Revision] und ab dem 1. Januar 2008 in der Fassung vom 6. Oktober 2006 [AS 2007 5129; 5. IV-Revision]; die IVV in den entsprechenden Fassungen der 4. und 5. IV-Revision). Noch keine Anwendung findet vorliegend das am 1. Januar 2012 in Kraft getretene erste Massnahmenpaket der 6. IV-Revision (IVG in der Fassung vom 18. März 2011 [AS 2011 5659]). Da die 5. IV-Revision für die Invaliditätsbemessung keine substanziellen Änderungen gegenüber der bis zum 31. Dezember 2007 gültig gewesenen Rechtslage brachte, ist die zur altrechtlichen Regelung ergangene Rechtsprechung weiterhin massgebend (vgl. Urteil des Bundesgerichts 8C_373/2008 vom 28. August 2008 E. 2.1).</w:t>
      </w:r>
    </w:p>
    <w:p>
      <w:r>
        <w:rPr>
          <w:b/>
        </w:rPr>
        <w:t>E. 3.4</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4.1</w:t>
      </w:r>
    </w:p>
    <w:p>
      <w:r>
        <w:t>Anspruch auf eine Rente der schweizerischen Invalidenversicherung hat, wer invalid im Sinne des Gesetzes ist (Art. 7, 8 und 16 ATSG; Art. 4, 28, 28a und 29 IVG) und beim Versicherungsfall mindestens während dreier Jahre (Art. 36 Abs. 1 IVG) Beiträge an die Alters-, Hinterlassenen- und Invalidenversicherung geleistet hat. Diese zwei Bedingungen müssen kumulativ erfüllt sein. Die Beschwerdeführerin hat in der Schweiz unbestrittenermassen während mehr als drei Jahren Beiträge an die Alters-, Hinterlassenen- und Invalidenversicherung geleistet, womit die beitragsmässigen Voraussetzungen für den Bezug einer ordentlichen Invalidenrente erfüllt sind. Zu prüfen bleibt damit, ob und gegebenenfalls ab wann und in welchem Umfang die Beschwerdeführerin im rechtsrelevanten Zeitraum als invalid im Sinn des Gesetzes zu betrachten ist.</w:t>
      </w:r>
    </w:p>
    <w:p>
      <w:r>
        <w:rPr>
          <w:b/>
        </w:rPr>
        <w:t>E. 4.2.1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bzw.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Auflage,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Der Begriff der Invalidität ist demnach nicht nach medizinischen Kriterien definiert, sondern nach der Unfähigkeit, Erwerbseinkommen zu erzielen oder sich im bisherigen Aufgabenbereich zu betätigen (vgl. BGE 110 V 273 E. 4a und 102 V 165). Dabei sind die Erwerbs- bzw. Arbeitsmöglichkeiten nicht nur im angestammten Beruf bzw. in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4.2.2</w:t>
      </w:r>
    </w:p>
    <w:p>
      <w:r>
        <w:t>Gemäss Art. 4 Abs. 2 IVG gilt die Invalidität als eingetreten, sobald sie die für die Begründung des Anspruchs auf die jeweilige Leistung erforderliche Art und Schwere erreicht hat (sogenannter leistungsspezifischer Versicherungsfall; vgl. BGE 137 V 417 E. 2.2.1 und 2.2.4; SVR 2007 IV Nr. 7 E. 1.1). Ein oder mehrere Gesundheitsschäden können demnach verschiedene Invaliditätseintritte (Versicherungsfälle) auslösen, je nachdem, welche gesetzliche Leistung durch die Art und Schwere der gesundheitlichen Beeinträchtigung erforderlich bzw. beanspruchbar wird.</w:t>
      </w:r>
    </w:p>
    <w:p>
      <w:r>
        <w:rPr>
          <w:b/>
        </w:rPr>
        <w:t>E. 4.3</w:t>
      </w:r>
    </w:p>
    <w:p>
      <w:r>
        <w:t>Bei erwerbstätigen Versicherten ist der Invaliditätsgrad gemäss Art. 16 ATSG aufgrund eines Einkommensvergleichs zu bestimmen. Dazu wird das Erwerbseinkommen, das die versicherte Person nach Eintritt der Invalidität und nach Durchführung der medizinischer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4.4</w:t>
      </w:r>
    </w:p>
    <w:p>
      <w:r>
        <w:t>Die seit dem 1. Januar 2004 massgeblichen neuen Rentenabstufungen gemäss Art. 28 Abs. 1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Viertelsrenten werden allerdings gemäss Art. 28 Abs. 1ter IVG nur an Versicherte ausbezahlt, die ihren gewöhnlichen Aufenthalt im Sinn von Art. 13 ATSG in der Schweiz haben. Nach der Rechtsprechung des Eidgenössischen Versicherungsgerichts (EVG, heute: Bundesgericht) stellt Art. 28 Abs. 1ter IVG eine besondere Anspruchsvoraussetzung dar (vgl. BGE 121 V 264 E. 6c). Seit Inkrafttreten des FZA können indessen Angehörige von EU-Staaten sowie dort lebende Schweizer Bürgerinnen und Bürger ebenfalls eine Viertelsrente beanspruchen. Eine - vorliegend zutreffende - Ausnahme von diesem Prinzip gilt seit dem 1. Juni 2002 für Schweizer Bürger und Staatsangehörige der Europäischen Gemeinschaft, denen bereits ab einem Invaliditätsgrad von 40 % eine Rente ausgerichtet wird, wenn sie in einem Mitgliedstaat der Europäischen Union (EU) Wohnsitz haben (aufgrund des FZA).</w:t>
      </w:r>
    </w:p>
    <w:p>
      <w:r>
        <w:rPr>
          <w:b/>
        </w:rPr>
        <w:t>E. 4.5.1</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und 117 V 198 E. 4b). 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w:t>
      </w:r>
    </w:p>
    <w:p>
      <w:r>
        <w:rPr>
          <w:b/>
        </w:rPr>
        <w:t>E. 4.5.2</w:t>
      </w:r>
    </w:p>
    <w:p>
      <w:r>
        <w:t>Tritt die Verwaltung auf die Neuanmeldung ein, so hat sie die Sache materiell abzuklären und in analoger Weise wie bei einem Revisionsfall nach Art. 17 Abs. 1 ATSG vorzugehen (vgl.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und 109 V 108 E. 2b).</w:t>
      </w:r>
    </w:p>
    <w:p>
      <w:r>
        <w:rPr>
          <w:b/>
        </w:rPr>
        <w:t>E. 4.5.3</w:t>
      </w:r>
    </w:p>
    <w:p>
      <w:r>
        <w:t>Ob eine anspruchsbegründende Änderung in den für den Invaliditätsgrad erheblichen Tatsachen eingetreten ist, beurteilt sich im Neuanmeldungsverfahren - analog zur Rentenrevision nach Art. 17 Abs. 1 ATSG (vgl. BGE 105 V 29) - durch Vergleich des Sachverhaltes, wie er im Zeitpunkt der ersten Ablehnungsverfügung bestanden hat, mit demjenigen zur Zeit der streitigen neuen Verfügung (BGE 130 V 71 E. 3.1 mit Hinweisen).</w:t>
      </w:r>
    </w:p>
    <w:p>
      <w:r>
        <w:rPr>
          <w:b/>
        </w:rPr>
        <w:t>E. 4.6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 ATSG; BGE 125 V 195 E. 2 und 122 V 158 E. 1a, je mit Hinweisen). Zum anderen umfasst die behördliche und richterliche Abklärungspflicht nicht unbesehen alles, was von einer Partei behauptet oder 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Bernhard Waldmann/Philippe Weissenberger [Hrsg.], Praxiskommentar VwVG, Zürich/Basel/Genf 2009, N 28 ff. zu Art. 12 VwVG).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Entscheid des Eidgenössischen Versicherungsgerichts [EVG, seit 1. Januar 2007: Bundesgericht] I 520/99 vom 20. Juli 2000).</w:t>
      </w:r>
    </w:p>
    <w:p>
      <w:r>
        <w:rPr>
          <w:b/>
        </w:rPr>
        <w:t>E. 4.7.1</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w:t>
      </w:r>
    </w:p>
    <w:p>
      <w:r>
        <w:rPr>
          <w:b/>
        </w:rPr>
        <w:t>E. 4.7.2</w:t>
      </w:r>
    </w:p>
    <w:p>
      <w:r>
        <w:t>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ist. Diesen Berichten kann nicht jegliche Aussen- oder Beweis­wirkung abgesprochen werden. Vielmehr sind sie entscheidrelevante Aktenstücke (vgl. Urteile des Bundesgerichts 9C_341/2007 vom 16. Novem­ber 2007 E. 4.1, mit Hinweisen, sowie I 143/07 vom 14. September 2007 E. 3.3).</w:t>
      </w:r>
    </w:p>
    <w:p>
      <w:r>
        <w:rPr>
          <w:b/>
        </w:rPr>
        <w:t>E. 4.8.1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Das Gericht darf eine Tatsache grundsätzlich dann als bewiesen annehmen, wenn es sich von deren Vorhandensein derart überzeugt hat, dass das Gegenteil als unwahrscheinlich erscheint (vgl. Patrick L. Krauskopf/Katrin Emmenegger, in: Waldmann/Weissenberger [Hrsg.], Praxiskommentar VwVG, a.a.O., N 9 zu Art. 12 VwVG).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und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Ueli Kieser, Das Verwaltungsverfahren in der Sozialversicherung, Zürich 1999, S. 212, Rz. 450; vgl. auch BGE 136 I 229 E. 5.3, 122 II 464 E. 4a und 122 III 219 E. 3c, mit Hinweisen).</w:t>
      </w:r>
    </w:p>
    <w:p>
      <w:r>
        <w:rPr>
          <w:b/>
        </w:rPr>
        <w:t>E. 4.8.2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Auskünfte der behandelnden Ärzte sind wegen ihrer auftragsrechtlichen Vertrauensstellung zum Patienten mit angemessenem Vorbehalt zu würdigen (vgl. BGE 125 V 351 E. 3b/cc).</w:t>
      </w:r>
    </w:p>
    <w:p>
      <w:r>
        <w:rPr>
          <w:b/>
        </w:rPr>
        <w:t>E. 4.9</w:t>
      </w:r>
    </w:p>
    <w:p>
      <w:r>
        <w:t>Zu bemerken bleibt, dass auf Grund des im gesamten Sozialversicherungsrecht geltenden Grundsatzes der Schadenminderungspflicht eine invalide versicherte Person gehalten ist, innert nützlicher Frist Arbeit im angestammten oder einem anderen Berufs- oder Erwerbszweig zu suchen und anzunehmen, soweit sie möglich und zumutbar erscheint (BGE 113 V 28 E. 4a und 111 V 239 E. 2a). Deshalb ist es am behandelnden Arzt bzw. am Vertrauensarzt einer IV-Stelle aus medizinischer Sicht zu bestimmen, in welchem Ausmass eine versicherte Person ihre verbliebene Arbeitsfähigkeit bei zumutbarer Tätigkeit und zumutbarem Einsatz auf dem ausgeglichenen Arbeitsmarkt einsetzen kann. Diese Arbeitsmöglichkeit hat sich die versicherte Person anrechnen zu lassen.</w:t>
      </w:r>
    </w:p>
    <w:p>
      <w:r>
        <w:rPr>
          <w:b/>
        </w:rPr>
        <w:t>E. 5.1</w:t>
      </w:r>
    </w:p>
    <w:p>
      <w:r>
        <w:t>Die Vorinstanz ist auf das neue, in Portugal am 9. Juni 2009 gestellte Leistungsgesuch (IV-act. 160-162) im Rahmen des zwischenstaatlichen Verfahrens eingetreten, hat den Sachverhalt ermittelt und gewürdigt (siehe IV-act. 163-231). Demnach ist in Anwendung der hiervor dargelegten Rechtsprechung zu prüfen, ob sich der Gesundheitszustand der Beschwerdeführerin zwischen dem 2. Mai 2007 (Zeitpunkt der letztmaligen Verfügung, anlässlich der zuletzt eine materielle Prüfung erfolgt war) und dem 5. April 2011 (Erlass der angefochtenen Verfügung) invaliditätsrelevant verändert hat und ob die von der Vorinstanz durchgeführte Anspruchsermittlung mit den hiervor dargelegten Grundsätzen vereinbar ist.</w:t>
      </w:r>
    </w:p>
    <w:p>
      <w:r>
        <w:rPr>
          <w:b/>
        </w:rPr>
        <w:t>E. 5.2</w:t>
      </w:r>
    </w:p>
    <w:p>
      <w:r>
        <w:t>Laut dem rechtskräftigen Urteil des Bundesverwaltungsgerichts C-3992/2007 vom 8. September 2010 (IV-act. 212), welches diese letztmalige Verfügung vom 2. Mai 2007 bestätigte, hat bei der Versicherten seit ihrem Rentengesuch vom 7. September 1999 kein Invaliditätsgrad von mindestens 40 % während mindestens eines Jahres bestanden (erwähntes Urteil E. 6.5). Das Urteil stützte sich dabei auf das polydisziplinäre MEDAS-Gutachten von Dr. E._______, Fachärztin FMH für Rheumatologie, Dr. F._______, Facharzt FMH für Neurologie, sowie Dr. G._______, Facharzt für Psychiatrie und Psychotherapie, B._______ in _______, vom 8. September 2006 (IV-act. 126; vgl. erwähntes Urteil E. 6.5), welches auch der Verfügung vom 2. Mai 2007 zu Grunde lag. Die MEDAS-Gutachter hielten damals in somatischer Hinsicht fest, beim rechten Arm sei ein normaler Zustand ohne Einschränkungen vorhanden, wobei sich Hinweise auf weniger starke Leitströme ergäben (S. 22 f.). Die Funktionalität des rechten Arms im dominanten Sinn sei erhalten (S. 30 f.). Aus neurologischer Sicht bestünden atypische sensomotorische Probleme der rechten Hand ohne Beeinträchtigungszeichen der Nervenwurzeln (S. 32 f.). Die geltend gemachten Rückenschmerzen seien normale mechanische, altersgerechte, nicht invalidisierende Lumbalgien aufgrund einer Protrusion L4-L5 ohne Hinweise auf neurologische Ausfälle bei einer etwas dekonditionierten und übergewichtigen Patientin. Aus dem Rücken ergäben sich auch keine neurologischen Einschränkungen für den rechten Arm (S. 31-34). Die Intensität der seit vielen Jahren beschriebenen Schmerzen, ohne dass therapeutische Massnahmen darauf einen Einfluss hätten, und die Diskrepanz zwischen den Klagen der Beschwerdeführerin und der wahrgenommenen Darstellung der Behinderung seien als Entwicklung körperlicher Symptome aus psychischen Gründen (ICD-10 F68.0) mit Aggravationszeichen und Krankheitsgewinn zu bewerten (S. 31 und 35 f.). Aus psychischer Sicht sei keine Beeinträchtigung mit Krankheitswert, aber eine Fixierung der Beschwerdeführerin auf die Folgen der Symptome nach mehreren Karpaltunnelsyndrom-Operationen mit Selbstlimitierung und Krankheitsgewinn gegenüber ihrer Umgebung vorhanden (S. 35). Zusammenfassend stellten die MEDAS-Gutachter angesichts dessen fest, es sei keine Beeinträchtigung der Arbeitsfähigkeit vorhanden (S. 36 f.). Bezüglich der rechten Hand bestehe ein chronischer unbeeinflussbarer Schmerz (ICD-10 R52.1) mit einer subjektiven Beschreibung einer Unterbenützung ohne objektives Substrat. Hinsichtlich des Rückens seien allgemeine Lumbalgien bei beginnenden degenerativen Beschwerden (ICD-10 M47.8) ohne Myelopathie und ohne Radikulopathie vorhanden, begleitet von muskulären Dysbalancen im Zusammenhang mit Bewegungsmangel und einer Adipositas I. Grades (S. 37). Der festgestellten arteriellen Hypertonie massen die Gutachter keinen beeinträchtigenden Einfluss auf die Arbeitsfähigkeit zu (S. 38).</w:t>
      </w:r>
    </w:p>
    <w:p>
      <w:r>
        <w:rPr>
          <w:b/>
        </w:rPr>
        <w:t>E. 5.3</w:t>
      </w:r>
    </w:p>
    <w:p>
      <w:r>
        <w:t>Wie sich anhand der folgenden Erwägungen zeigt, ergeben die auflie­genden medizinischen Berichte keine wesentliche Verschlechterung des Gesundheitszustands der Beschwerdeführerin seit dem 2. Mai 2007.</w:t>
      </w:r>
    </w:p>
    <w:p>
      <w:r>
        <w:rPr>
          <w:b/>
        </w:rPr>
        <w:t>E. 5.3.1</w:t>
      </w:r>
    </w:p>
    <w:p>
      <w:r>
        <w:t>Dr. H._______ berichtete anlässlich ihrer Arbeitsunfähigkeitsprüfung vom 6. Mai 2009 der Sozialversicherung Portugals folgende Diagnosen betreffend Invalidität beziehungsweise Behinderung: Sehnenscheidenentzündung und Atrophie der Daumenballenmuskulatur der rechten Hand, die zu einer Funktionsbeeinträchtigung führten, Beeinträchtigung der C5-Wurzel am Foraminalkanal, Menière-Krankheit sowie (eventuell) Hypakusis (IV-act. 159). In Bezug auf die Auswirkung dieser Diagnosen auf die Arbeitsfähigkeit hielt Dr. H._______ jedoch nur fest, dass die Beschwerdeführerin eine Funktionsbehinderung der rechten Hand habe und an starker Sehnenscheidenentzündung leide (IV-act. 159). Zur damals aktuellen Arbeitsfähigkeit in der bisherigen Tätigkeit und leidensangepassten Tätigkeiten, zur Arbeitsunfähigkeit im Verlauf - insbesondere seit dem 2. Mai 2007 - und zur Dauerhaftigkeit der Arbeitsunfähigkeit in der bisherigen sowie in einer leidensangepassten Tätigkeit und zur Frage, welche Tätigkeiten leidensangepasst wären, findet sich in den Akten indessen keine Stellungnahme von Dr. H._______. Zudem bestätigte in Bezug auf die von ihr neu festgehaltene, aber hinsichtlich ihrer Auswirkung auf die Arbeitsfähigkeit nicht näher beschriebene Sehnenscheidenentzündung kein anderer Arzt eine Beeinträchtigung der Arbeitsfähigkeit. Was die von Dr. H._______ bescheinigte Funktionsbehinderung der rechten Hand anbelangt, war eine solche bereits im Zeitpunkt des Gutachtens vom 8. September 2006 bestehend (vgl. E. 5.2 hiervor).</w:t>
      </w:r>
    </w:p>
    <w:p>
      <w:r>
        <w:rPr>
          <w:b/>
        </w:rPr>
        <w:t>E. 5.3.2</w:t>
      </w:r>
    </w:p>
    <w:p>
      <w:r>
        <w:t>I._______, Internist, attestierte der Beschwerdeführerin in seinem Bericht vom 25. November 2009 eine dauerhafte Berufsunfähigkeit infolge einer muskulären Atrophie der rechten Hand mit der Unfähigkeit, die Finger vollständig auszustrecken, sowie einer lumbalen-paraver­tebralen Kontraktur (IV-act. 213). Eine Verschlechterung des Gesundheitszustands seit Mai 2007 legte I._______ allerdings nicht ausdrücklich dar. Dass die von ihm bescheinigten Leiden eine seitherige wesentliche gesundheitliche Verschlechterung herbeigeführt haben, be­stätigt sich zudem auch nicht anhand der übrigen vorliegenden medizinischen Akten. Die muskuläre Atrophie der rechten Hand erwähnte Dr. H._______ zwar ebenfalls, sie folgerte daraus jedoch lediglich eine Funktionsbeeinträchtigung; eine solche war aber bereits im September 2006 vorhanden (vgl. E. 5.3.1 hiervor). Auch der Neurologe J._______ hielt in Bezug auf die rechte Hand eine Funktionsbeeinträchtigung fest, ohne eine seit Mai 2007 eingetretene Verschlechterung objektiv darzulegen (vgl. Bericht vom 17. Dezember 2009, IV-act. 201). Ferner kam die Ärztin K._______ hinsichtlich der Schwäche der rechten Hand zum nachvollziehbaren Schluss, dass diese bereits seit dem Jahr 2000 bestehe (vgl. ausführlicher ärztlicher Bericht gemäss Formular E 213 vom 11. Januar 2010, IV-act. 202). Die von I._______ angeführte lum­bale-paravertebrale Kontraktur hinwiederum hat er nicht näher beschrieben. Angesichts dieser Aktenlage ist eine seit Mai 2007 eingetretene dau­erhafte Berufsunfähigkeit aufgrund der von ihm angeführten Leiden nicht belegt, womit I._______ bei der Bescheinigung der dauerhaften Berufsunfähigkeit offensichtlich der subjektiven Einschätzung der Beschwerdeführerin gefolgt ist. Damit kann auf die Aussagen von I._______, welcher als Internist überdies kein Facharzt für Hand- und Rückenleiden ist, nicht abgestellt werden.</w:t>
      </w:r>
    </w:p>
    <w:p>
      <w:r>
        <w:rPr>
          <w:b/>
        </w:rPr>
        <w:t>E. 5.3.3</w:t>
      </w:r>
    </w:p>
    <w:p>
      <w:r>
        <w:t>J._______, Neurologe, berichtete am 17. Dezember 2009, die Beschwerdeführerin sei aufgrund einer Funktionsbeeinträchtigung, die durch eine Verminderung der segmentalen Muskelkraft der rechten Hand mit verringerter Fingerstreckfähigkeit, einer Verminderung des C5-Refle­xes rechtsseitig sowie einer Verminderung des Patellarsehnenreflexes und Achillessehnenreflexes linksseitig verursacht sei, nicht in der Lage, einer normalen Berufstätigkeit nachzugehen (IV-act. 201). Wie schon in E. 5.3.2 hiervor erwähnt, geht aus dem Bericht von J._______, was die von ihm festgehaltene Beeinträchtigung der rechten Hand anbelangt, keine wesentliche Zustandsverschlechterung seit Mai 2007 hervor. Was die übrigen von J._______ bescheinigten Einschränkungen betrifft, kann aus fehlenden Reflexen allein von Vornherein keine dauerhafte Arbeitsunfähigkeit abgeleitet werden. Die von J._______ festgehaltenen gesundheitlichen Einschränkungen sind zudem nicht näher begründet, wobei insbesondere eine Diagnoseangabe fehlt, und enthalten seine Angaben weder eine eingehende Befunderhebung noch eine medizinische Gesamtschau in zeitlicher Hinsicht. Entsprechend vermögen die Aussagen von J._______ ebenfalls keine wesentliche Verschlechterung des Gesundheitszustands seit Mai 2007 zu belegen.</w:t>
      </w:r>
    </w:p>
    <w:p>
      <w:r>
        <w:rPr>
          <w:b/>
        </w:rPr>
        <w:t>E. 5.3.4</w:t>
      </w:r>
    </w:p>
    <w:p>
      <w:r>
        <w:t>K._______ wies in ihrem ausführlichen ärztlichen Bericht gemäss Formular E 213 vom 11. Januar 2010 (IV-act. 202) ausdrücklich darauf hin, dass die von ihr festgestellten Einsatzbeschränkungen seit dem Jahr 2000 bestünden. Zwar hat sich laut K._______ der Zustand verschlechtert. Eine wesentliche gesundheitliche Verschlechterung seit Mai 2007 geht aus dem Bericht indes inhaltlich nicht hervor.</w:t>
      </w:r>
    </w:p>
    <w:p>
      <w:r>
        <w:rPr>
          <w:b/>
        </w:rPr>
        <w:t>E. 5.3.5</w:t>
      </w:r>
    </w:p>
    <w:p>
      <w:r>
        <w:t>In seinem medizinischen Bericht vom 12. Juli 2010 bescheinigte Dr. L._______ der Beschwerdeführerin, dass sie an einer neurosensorischen Hypakusis II. Grades linksseitig sowie einem Tinnitus white noise mit 5 dB Intensität oberhalb der Hörschwelle leide und der für den vorliegenden Gehörverlust im Einklang mit der aktuellen Gesetzeslage zu gewährende Grad der dauerhaften partiellen Behinderung 10 % betrage (IV-act. 214). Wie sich diese im Vergleich zum Gesundheitszustand im Mai 2007 neu festgestellte Behinderung auf die bisherige Tätigkeit und leidensangepasste Tätigkeiten im Verlauf und auf Dauer qualitativ und quantitativ auswirkt sowie welche Tätigkeiten angesichts dieses Leidens behinderungsangepasst wären, führte Dr. L._______ nicht aus. Seine Bescheinigung einer dauerhaften partiellen Behinderung von 10 % bezieht sich allein auf die Behinderungseinschätzung gemäss portugiesischem Recht, welches im vorliegenden Verfahren nicht relevant ist. Eine wesentliche Verschlechterung des Gesundheitszustands mit Auswirkung auf die Arbeitsfähigkeit geht damit auch aus den Aussagen von Dr. L._______ nicht hervor.</w:t>
      </w:r>
    </w:p>
    <w:p>
      <w:r>
        <w:rPr>
          <w:b/>
        </w:rPr>
        <w:t>E. 5.3.6</w:t>
      </w:r>
    </w:p>
    <w:p>
      <w:r>
        <w:t>M._______, Vertreter der behandelnden Ärztin, schrieb in seiner ärztlichen Bescheinigung vom 16. August 2012, die pathologischen Störungen der Beschwerdeführerin - beidseitiges Karpaltunnelsyndrom mit akzentuierter rechtsseitiger funktioneller Beeinträchtigung, Vertrebralsyndrom mit ausstrahlenden, insbesondere im Zervikalbereich intensiver ausfallenden Schmerzen, ängstlich-depressive Störungen sowie wiederkehrende Schwindelanfälle - bedingten einen manifesten Grad funktioneller Behinderung. Eine eigene objektive Einschätzung der Arbeitsfähigkeit seit Mai 2007 in bisheriger und leidensangepasster Tätigkeit mit einer quantitativen und qualitativen Angabe nahm M._______, dessen medizinische Fachqualifikationen aus den Akten nicht hervorgehen, indessen nicht vor, sondern er begnügte sich mit dem unbestimmten Hinweis auf einen "manifesten Grad funktioneller Behinderung". M._______ äussert sich ferner auch nicht ausdrücklich dazu, inwiefern sich seine Bescheinigung auf den Zeitraum von Mai 2007 bis April 2011 bezieht. Der Bericht von M._______ ist zudem erst im Rahmen der Beschwerde und damit erst nach Erlass der rentenablehnenden Verfügung vom 5. April 2011 erstellt worden. Dies und die summarische, nicht näher objektiv belegte Begründung zeigen, dass M._______ offensichtlich auf die subjektiven Aussagen der Beschwerdeführerin abstellte. Bezüglich seinen Aussagen ist daher die Erfahrungstatsache zu berücksichtigen, dass Hausärzte und Ärzte in einer vergleichbaren Stellung im Hinblick auf ihre Vertrauensstellung im Zweifelsfall zu Gunsten ihrer Patienten aussagen (vgl. BGE 125 V 351 E. 3b/cc). Entsprechend hat dieser Arztbericht unbeachtet zu bleiben.</w:t>
      </w:r>
    </w:p>
    <w:p>
      <w:r>
        <w:rPr>
          <w:b/>
        </w:rPr>
        <w:t>E. 5.3.7.1</w:t>
      </w:r>
    </w:p>
    <w:p>
      <w:r>
        <w:t>Dr. D._______, Ärztin des internen medizinischen Dienstes der Vorinstanz, stellte aufgrund der ihr vorliegenden ärztlichen Akten einen Zustand fest, der völlig austauschbar mit jenem sei, der bei der Begutachtung erhoben worden sei. Es gebe keine objektiv wesentliche funktionelle Einschränkung. Die Schlussfolgerungen des Gutachtens [vom 8. Sep­tember 2006] blieben aktuell (Stellungnahme vom 29. Sep­tember 2010, IV-act. 218). Der Zustand sei ähnlich jenem, der zur Zeit des Gutachtens von 2006 vorgeherrscht habe. Das einzige neue Element sei die mässige Taubheit links, wobei die beiden Schwindelepisoden nicht als invalidisierend beurteilt seien und eine zugrundeliegende Pathologie fehle. Seit dem Gutachten gebe es also kein neues Element, das geeignet sei, die Arbeitsfähigkeit zu beeinflussen (Stellungnahme vom 14. März 2011, IV-act. 227). Diese Einschätzung von Dr. D._______ deckt sich mit den vorstehenden Erwägungen E. 5.3.1-6, wurde in Kenntnis der und in Auseinandersetzung mit den Vorakten erstellt und trägt der konkreten medizinischen Situation Rechnung. Zudem leuchtet diese Einschätzung in der Beschreibung der medizinischen Situation und Zusammenhänge ein, ist in einer Weise begründet, dass die rechtsanwendende Person sie nachvollziehen kann, schlüssig sowie in sich konsistent und widerspruchsfrei. Aus den Akten gehen keine Indizien hervor, die gegen diese Einschätzung sprechen, wie die Erwägungen E. 5.3.1-6 hiervor zeigen. Entsprechend überzeugt im Ergebnis auch die im Beschwerdeverfahren ergangene Stellungnahme von Dr. med. C._______, Spezialarzt FMH für Innere Medizin, ebenfalls Arzt des internen medizinischen Dienstes der Vorinstanz, der die Schlussfolgerungen der Stellungnahmen von Dr. D._______ vom 29. September 2010 und vom 14. März 2011 voll und ganz bestätigte. Laut Dr. C._______ ist von sämtlichen Problemen, die anlässlich des MEDAS-Gutachtens vom 8. September 2006 noch nicht aktenkundig bzw. bekannt gewesen seien, zweifelsfrei keine Einschränkung der Arbeitsfähigkeit abzuleiten. Und es gebe keine Hinweise auf eine Verschlim­merung der damals schon bekannten Probleme (Stellungnahme vom 24. Mai 2012, IV-act. 233). Auch Dr. C._______ berücksichtigte die aus den Akten hervorgehenden Leiden umfassend, wie seine zusammenfassende Diagnosestellung zeigt, wonach die Beschwerdeführerin persistierende Schmerzen im Bereich der rechten Hand und des rechten Armes, ein Lumbovertebralsyndrom, eine Entwicklung körperlicher Symptome aus psychischen Gründen (ICD-10 F68.0), eine Adipositas, einen Diabetes mellitus Typ II, eine arterielle Hypertonie, eine Nasenseptumdeviation, Uterusmyome, eine Schwerhörigkeit links sowie anamnestisch einen Status nach Magenulkus ca. im Jahr 1977 aufweise (Stellungnahme vom 24. Mai 2012, IV-act. 233). Darüber hinaus wird die Einschätzung von Dr. D._______ und Dr. C._______, dass keine wesentliche Verschlechterung des Gesundheitszustands der Beschwerdeführerin seit Mai 2007 eingetreten ist, auch durch die übrigen ärztlichen Berichte nicht erschüttert, da sie sich weder zur verbleibenden Arbeitsfähigkeit seit Mai 2007 noch zu seither möglichen und zumutbaren Tätigkeiten noch zu allfälligen seitherigen wesentlichen Veränderungen des Gesundheitszustands mit Auswirkung auf die Arbeitsfähigkeit äussern. Insbesondere finden sich in diesen Berichten keine Anhaltspunkte für die Arbeitsfähigkeit wesentlich einschränkende Leiden. Dass weitere, in den Akten nicht vorliegende medizinische Berichte bzw. ein neuerliches Gutachten eine wesentliche Verschlechterung des Gesundheitszustands seit Mai 2007 aufzeigen würden, erscheint angesichts dessen nicht als überwiegend wahrscheinlich.</w:t>
      </w:r>
    </w:p>
    <w:p>
      <w:r>
        <w:rPr>
          <w:b/>
        </w:rPr>
        <w:t>E. 5.3.7.2</w:t>
      </w:r>
    </w:p>
    <w:p>
      <w:r>
        <w:t>Was die Beschwerdeführerin gegen die Einschätzung von Dr. D._______ und Dr. C._______ vorbringt (vgl. E. 2.2 hiervor), vermag an ihrem Beweiswert nichts zu ändern. Der interne medizinische Dienst der Vorinstanz darf eigene Einschätzungen der Arbeitsfähigkeit durchaus vornehmen. Denn es ist gerade seine gesetzlich vorgesehene Aufgabe, die Leistungsfähigkeit zu beurteilen (vgl. Urteil des Bundesgerichts 9C_323/2009 vom 14. Juli 2009 E. 5.3). Dabei ist es nicht notwendig, dass sich der medizinische Dienst der Vorinstanz in seiner Stellungnahme mit allen ärztlichen Bescheinigungen ausdrücklich im Einzelnen auseinandersetzt, ist doch vielmehr eine Zusammenfassung seine Aufgabe (vgl. E. 4.7.2 hiervor). Da die Versicherte zwar nicht beweisführungspflichtig ist (Art. 43 Abs. 3 ATSG), aber gleichwohl die Beweislast trägt (Art. 8 des Schweizerischen Zivilgesetzbuches vom 10. Dezember 1907, ZGB), obliegt es ihr, eine geltend gemachte wesentliche Verschlechterung des Gesundheitszustands zumindest mit einem einzigen medizinischen Bericht überzeugend darzulegen. Es ist zudem auch nicht zwingend erforderlich, dass die versicherte Person untersucht wird. Nach Art. 49 Abs. 2 IVV führt der regionale ärztliche Dienst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5.4</w:t>
      </w:r>
    </w:p>
    <w:p>
      <w:r>
        <w:t>Damit zeigt sich der medizinische Sachverhalt als genügend abgeklärt. Demnach hat die Vorinstanz zu Recht einen Anspruch der Beschwerdeführerin auf eine Invalidenrente verneint. Die angefochtene Verfügung vom 5. April 2011 ist somit rechtmässig, weshalb sich die Beschwerde als unbegründet erweist. Sie ist deshalb abzuweisen.</w:t>
      </w:r>
    </w:p>
    <w:p>
      <w:r>
        <w:rPr>
          <w:b/>
        </w:rPr>
        <w:t>E. 6.1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vom unterliegenden Beschwerdeführer zu tragen (Art. 63 Abs. 1 VwVG) und mit dem geleisteten Kostenvorschuss zu verrechnen.</w:t>
      </w:r>
    </w:p>
    <w:p>
      <w:r>
        <w:rPr>
          <w:b/>
        </w:rPr>
        <w:t>E. 6.2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