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B-2889/2022 vom 12. Januar 2023</w:t>
      </w:r>
    </w:p>
    <w:p>
      <w:r>
        <w:t>Bundesverwaltungsgericht, 2023-01-12, FR</w:t>
      </w:r>
    </w:p>
    <w:p>
      <w:r>
        <w:rPr>
          <w:b/>
        </w:rPr>
        <w:t xml:space="preserve">Quelle: </w:t>
      </w:r>
      <w:r>
        <w:t>https://mcp.opencaselaw.ch/entscheid/bvger_B-2889_2022</w:t>
      </w:r>
    </w:p>
    <w:p>
      <w:r>
        <w:t>FR: TAF B-2889/2022 du 12 janvier 2023</w:t>
      </w:r>
    </w:p>
    <w:p>
      <w:r>
        <w:t>IT: TAF B-2889/2022 del 12 gennaio 2023</w:t>
      </w:r>
    </w:p>
    <w:p>
      <w:pPr>
        <w:pStyle w:val="Heading2"/>
      </w:pPr>
      <w:r>
        <w:t>Regeste</w:t>
      </w:r>
    </w:p>
    <w:p>
      <w:r>
        <w:t>Examen professionnel supérieur</w:t>
      </w:r>
    </w:p>
    <w:p>
      <w:pPr>
        <w:pStyle w:val="Heading2"/>
      </w:pPr>
      <w:r>
        <w:t>Erwägungen</w:t>
      </w:r>
    </w:p>
    <w:p>
      <w:r>
        <w:rPr>
          <w:b/>
        </w:rPr>
        <w:t>E. 1</w:t>
      </w:r>
    </w:p>
    <w:p>
      <w:r>
        <w:t>Le Tribunal administratif fédéral examine d'office et librement la recevabilité des recours qui lui sont soumis (cf. ATAF 2007/6 consid. 1).</w:t>
      </w:r>
    </w:p>
    <w:p>
      <w:r>
        <w:rPr>
          <w:b/>
        </w:rPr>
        <w:t>E. 2</w:t>
      </w:r>
    </w:p>
    <w:p>
      <w:r>
        <w:t>Avant d'examiner plus avant la qualité pour recourir de la recourante (cf. infra consid. 4 ss), il convient dans un premier temps de déterminer son identité. Le recours daté du 1er juillet 2022 a été formellement déposé par EXPERTsuisse SA. EXPERTsuisse - Association suisse des experts en audit, fiscalité et fiduciaire demande la rectification de cette désignation qu'elle qualifie de manifestement erronée, se fondant sur la jurisprudence rendue en la matière. Elle souligne que le recours faisait déjà référence à l'art. 1.21 du règlement d'examen, précisant que la recourante était responsable de l'examen professionnel supérieur d'expert-comptable diplômé. Elle note enfin que ce sont les mêmes personnes du secrétariat d'examen qui ont procédé à l'instruction. Dans son courrier du 18 novembre 2022, l'intimé conteste l'existence d'une erreur de désignation. À ses yeux, il ne fait aucun doute que EXPERTsuisse SA a, en son nom propre, interjeté recours auprès du Tribunal administratif fédéral, croyant faussement être la personne légitimée à le faire en se basant sur le règlement d'examen. L'intimé soutient que cette société s'est octroyé la légitimation active d'une tierce personne sans prétendre la représenter.</w:t>
      </w:r>
    </w:p>
    <w:p>
      <w:r>
        <w:rPr>
          <w:b/>
        </w:rPr>
        <w:t>E. 2.1.1</w:t>
      </w:r>
    </w:p>
    <w:p>
      <w:r>
        <w:t>Selon la jurisprudence, la désignation inexacte d'une partie - que ce soit de son nom ou de son siège - ne vise que l'inexactitude purement formelle, qui affecte sa capacité d'être partie, même si la désignation erronée correspond à un tiers qui existe réellement (cf. ATF 142 III 782 consid. 3.2.1 ; 131 I 57 consid. 2.2 ; arrêt du TF 5A_741/2020 du 12 avril 2021 consid. 5.2.2 ; arrêt du TAF B-5293/2018 du 17 août 2020 consid. 5.1.1.1). Elle peut être rectifiée lorsqu'il n'existe dans l'esprit du juge et des parties aucun doute raisonnable sur l'identité de la partie, notamment lorsque l'identité résulte de l'objet du litige (cf. ATF 142 III 782 consid. 3.2.1 ; 131 I 57 consid. 2.2 ; 114 II 335 consid. 3 ; arrêts du TF 4A_242/2016 du 5 octobre 2016 consid. 3.4 [non publié in ATF 142 III 623], 4A_560/2015 du 20 mai 2016 consid. 4.2 ; 4A_116/2015 et 4A_118/2015 du 9 novembre 2015 consid. 3.5.1 [non publié in ATF 141 III 539]). Il doit donc s'agir d'une simple erreur rédactionnelle, aisément décelable et rectifiable (cf. arrêt du TF 4A_17/2016 du 29 juin 2016 consid. 2.2).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Conformément aux principes généraux qui viennent d'être rappelés, des doutes raisonnables, fussent-ils minimes, excluent qu'il puisse être question d'une simple rectification rédactionnelle, sous peine de violer le principe de l'interdiction de l'arbitraire (cf. arrêt du TF 4P.200/2004 du 17 novembre 2004 consid. 2.3). En revanche, si la désignation d'une partie est à ce point défectueuse que l'identité de la partie ne peut pas être déterminée ou si la partie n'existe pas, la demande doit être déclarée irrecevable (cf. arrêts du TF 4A_510/2016 du 26 janvier 2017 consid. 3.1 ; 4A_116/2015 et 4A_118/2015 consid. 3.5.1). La désignation inexacte d'une partie doit être distinguée du défaut de qualité pour agir ou pour défendre (cf. arrêt 4A_560/2015 consid. 4.2).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(cf. ATF 142 III 782 consid. 3.2.2). La désignation inexacte d'une partie se distingue également de la substitution de partie, qui vise un changement de partie (art. 83 du Code de procédure civile du 19 décembre 2008 [CPC, RS 272] ; Parteiwechsel) en cours d'instance, en particulier en cas d'aliénation de l'objet du litige (ou de cession de créance) durant le procès (art. 83 al. 1 CPC) ou en vertu de dispositions spéciales prévoyant une succession légale (art. 83 al. 4, 2e phrase, CPC ; cf. arrêt 4A_560/2015 consid. 4.2) ; en dehors de ces hypothèses, le changement de partie est subordonné au consentement de la partie adverse (art. 83 al. 4, 1ère phrase, CPC). La substitution de partie, sous réserve de ce dernier cas, n'est donc pas un moyen pour le demandeur pour corriger ses erreurs de procédure dans la désignation de celui qui a qualité pour agir ou pour défendre (cf. ATF 142 III 782 consid. 3.2.2). Enfin, la jurisprudence en matière de rectification - d'office ou sur requête (cf. arrêt 4A_17/2016 consid. 2.2) - de la désignation inexacte d'une partie vaut aussi bien en procédure civile qu'en matière de poursuite pour dettes (cf. arrêt 4A_560/2015 consid. 4.2). Elle est d'ailleurs également applicable en procédure administrative (cf. arrêts du TF 2C_642/2014 du 22 novembre 2015 consid. 1.2 [non publié in ATF 142 II 9] ; 2C_199/2010 et 2C_202/2010 du 12 avril 2011 consid. 3.1 [non publié in ATF 137 II 383]).</w:t>
      </w:r>
    </w:p>
    <w:p>
      <w:r>
        <w:rPr>
          <w:b/>
        </w:rPr>
        <w:t>E. 2.1.2</w:t>
      </w:r>
    </w:p>
    <w:p>
      <w:r>
        <w:t>On peut encore noter qu'à teneur de l'art. 1.21 du règlement du 23 mars 2009 de l'examen professionnel supérieur d'experts-comptables modifié le 30 novembre 2015 (ci-après : le règlement d'examen), EXPERTsuisse - Association suisse des experts en audit, fiscalité et fiduciaire constitue l'organe responsable pour l'examen professionnel supérieur d'experts-comptables. L'art. 2.11 dudit règlement prévoit en outre que toutes les tâches liées à l'octroi du diplôme d'expert-comptable sont confiées à une commission d'examen. Celle-ci peut, quant à elle, déléguer des tâches administratives et la gestion au Secrétariat d'examen (art. 2.22).</w:t>
      </w:r>
    </w:p>
    <w:p>
      <w:r>
        <w:rPr>
          <w:b/>
        </w:rPr>
        <w:t>E. 2.2</w:t>
      </w:r>
    </w:p>
    <w:p>
      <w:r>
        <w:t>En l'espèce, aussi bien EXPERTsuisse SA (numéro d'identification des entreprises [IDE] : CHE 105.155.260 que EXPERTsuisse - Association suisse des experts en audit, fiscalité et fiduciaire (IDE : CHE-105.840.410) se trouvent inscrites au registre du commerce. Toutes deux sont sises à la même adresse. De plus, les personnes titulaires des pouvoirs de signature sont les mêmes au sein des deux entités. En particulier, les deux personnes ayant signé la procuration rédigée au nom de EXPERTsuisse SA en faveur de leurs avocates sont les mêmes que celles ayant donné à EXPERTsuisse SA, au nom de l'association, le pouvoir de la représenter. S'il est en outre constant que EXPERTsuisse - Association suisse des experts en audit, fiscalité et fiduciaire, en sa qualité d'organe responsable, se présente comme la première instance ayant rendu la décision du 9 septembre 2021, l'adresse postale de la commission d'examen professionnel supérieur d'expert-comptable est, ainsi que cela figure sur cette décision : Secrétariat d'examen Examen d'Expert-comptable c/o EXPERTsuisse AG, Stauffacherstrasse 1, CH-8004 Zürich. C'est précisément à cette adresse que la décision entreprise a été expédiée à l'attention de la première instance. Ces quelques éléments permettent déjà d'entrevoir la source de l'erreur formelle qui se trouve ensuite confirmée dans les écritures de recours du 1er juillet 2022. En effet, il ressort de celles-ci que la recourante se réfère à de très nombreuses reprises à sa qualité de première instance. À titre d'exemples, on peut citer qu'elle demande d'annuler la décision entreprise et de « confirmer la décision du 9 septembre 2021 de la commission d'examen de la recourante » ; subsidiairement, elle sollicite le tribunal de céans de « renvoyer la cause à la recourante pour nouvelle motivation de la commission d'examen » ; elle indique ensuite que « [l]a décision litigieuse a été notifiée à la recourante par courrier postal le 1er juin » ou encore que le recours « est dirigé contre une décision de l'autorité inférieure admettant partiellement le recours de l'intimé contre la décision du 9 septembre 2021 de la recourante » ; elle se déclare également « responsable de l'examen professionnel supérieur d'expert-comptable diplômé » en référence à l'art. 1.2 du règlement d'examen, précisant qu'en son sein, la commission d'examen est chargée d'organiser l'examen professionnel supérieur d'expert-comptable diplômé selon l'art. 2.11 du règlement d'examen et que la recourante, en sa qualité d'organe responsable de l'examen, est une institution chargée d'accomplir une tâche relevant de la souveraineté de l'État. Enfin, la recourante se réfère spécialement à la jurisprudence rendue en matière de recours formés par les commissions d'examen des organes responsables. Compte tenu de ces éléments, il faut bien reconnaître que la désignation de la recourante se présente manifestement comme une erreur formelle quand bien même la société EXPERTsuisse SA existe aussi. Par ailleurs, il appert que ni l'intimé ni l'autorité inférieure n'ont relevé dans leurs réponses que la recourante ne se présenterait pas comme la première instance. Bien au contraire, le premier indique expressément, dans sa réponse du 17 août 2022, que « la recourante, agi[t] en sa qualité d'organe chargé de l'organisation de l'examen litigieux, ce qui n'est pas contesté ». Quant à la seconde, elle se réfère à la jurisprudence déniant la qualité pour recourir des commissions d'examen contre les décisions du SEFRI. Partant, tout risque de confusion ou doute raisonnable sur la véritable identité de la recourante peut indubitablement se voir écarté.</w:t>
      </w:r>
    </w:p>
    <w:p>
      <w:r>
        <w:rPr>
          <w:b/>
        </w:rPr>
        <w:t>E. 2.3</w:t>
      </w:r>
    </w:p>
    <w:p>
      <w:r>
        <w:t>Par conséquent, il y a lieu de rectifier la désignation de la recourante. Ainsi, EXPERTsuisse - Association suisse des experts en audit, fiscalité et fiduciaire doit figurer en lieu et place de EXPERTsuisse SA dans la désignation des parties.</w:t>
      </w:r>
    </w:p>
    <w:p>
      <w:r>
        <w:rPr>
          <w:b/>
        </w:rPr>
        <w:t>E. 3</w:t>
      </w:r>
    </w:p>
    <w:p>
      <w:r>
        <w:t>En vertu de l'art. 31 LTAF, le Tribunal administratif fédéral connaît des recours contre les décisions au sens de l'art. 5 PA, prises par les autorités mentionnées à l'art. 33 LTAF. Demeurent réservées les exceptions prévues à l'art. 32 LTAF. L'acte attaqué émane d'une des autorités mentionnées à l'art. 33 let. d LTAF. Celle-ci y autorise l'intimé à refaire, sans frais et sans que cela compte comme répétition, l'examen oral « Professional Judgement » lors d'une prochaine session ; elle y invite ensuite la recourante à statuer à nouveau sur le résultat final de l'examen professionnel supérieur sur la base de la nouvelle note obtenue et des deux notes obtenues précédemment aux deux autres épreuves. Il s'ensuit qu'il s'agit d'une décision incidente au sens de l'art. 5 al. 2 PA (cf. arrêts du TAF B-3719/2021 du 22 septembre 2021 consid. 1.2 ; B-352/2018 du 17 janvier 2019 consid. 1.2 ; B-2528/2015 du 29 mars 2017 consid. 1.1). Aucune des clauses d'exceptions prévues à l'art. 32 LTAF n'étant par ailleurs réalisée, le tribunal est donc compétent pour connaître du présent recours.</w:t>
      </w:r>
    </w:p>
    <w:p>
      <w:r>
        <w:rPr>
          <w:b/>
        </w:rPr>
        <w:t>E. 4</w:t>
      </w:r>
    </w:p>
    <w:p>
      <w:r>
        <w:t>Il convient ensuite, dans le cadre de l'examen de la recevabilité du recours, d'analyser la qualité pour recourir de la recourante puisque le défaut de celle-ci entraîne l'irrecevabilité du recours (cf. arrêt B-3719/2021 consid. 1.3 ; Isabelle Häner, in : Kommentar zum Bundesgesetz über das Verwaltungsverfahren [VwVG], 2e éd. 2019, art. 48 PA no 4 ; Benoît Bovay, Procédure administrative, 2e éd. 2015, p. 481).</w:t>
      </w:r>
    </w:p>
    <w:p>
      <w:r>
        <w:rPr>
          <w:b/>
        </w:rPr>
        <w:t>E. 4.1</w:t>
      </w:r>
    </w:p>
    <w:p>
      <w:r>
        <w:t>La qualité pour former recours devant le tribunal de céans se détermine, en principe, au regard de l'art. 48 PA. L'alinéa 1er de cette norme dispose que la qualité pour recourir est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L'art. 48 al. 2 PA prévoit qu'a également qualité pour recourir toute personne, organisation ou autorité qu'une autre loi fédérale autorise à recourir. La qualité pour recourir au sens de l'art. 48 al. 1 PA correspond à celle prévue par l'art. 89 al. 1 LTF de sorte que la jurisprudence développée en rapport avec cette dernière disposition est également applicable pour l'art. 48 al. 1 PA (cf. ATF 139 II 328 consid. 3.2 ; 135 II 172 consid. 2.1 ; ATAF 2012/30 consid. 4.2 ; arrêts du TAF B-5531/2012 du 12 mars 2013 consid. 2.1 ; B-437/2010 du 8 juin 2010 consid. 3.2 ; Häner, op. cit., art. 48 PA no 1 ; Marantelli/ Huber, in : Praxiskommentar Verwaltungsverfahrensgesetz [VwVG], 2e éd. 2016, art. 48 PA no 3). À l'origine, le régime des art. 48 PA et 89 LTF a été prévu pour des particuliers. Selon la jurisprudence, une collectivité publique (ou un sujet de droit privé délégataire de tâches publiques) peut cependant fonder son recours sur ces dispositions dans deux situations : d'une part, lorsqu'elle est atteinte de la même manière qu'un particulier dans sa situation juridique ou matérielle (notamment s'il s'agit de sauvegarder son patrimoine administratif ou financier) ; d'autre part, lorsqu'elle est touchée dans ses prérogatives de puissance publique - notamment lorsqu'une décision revêt une importance préjudicielle pour l'accomplissement de tâches publiques - et dispose d'un intérêt public propre digne de protection à l'annulation ou à la modification de l'acte attaqué (cf. ATF 147 II 227 consid. 2.3.2 ; 141 II 161 consid. 2.1 ; 140 I 90 consid. 1.2.2 ; 130 V 196 consid. 3 ; 112 Ib 128 consid. 2 ; arrêt du TF 1C_177/2022 du 22 juillet 2022 consid. 2.2.1 ; arrêt B-5531/2012 consid. 2.1 ; Häner, op. cit., art. 48 PA no 27). Lorsqu'il est porté atteinte à ses intérêts spécifiques, la collectivité publique peut ainsi se voir reconnaître la qualité pour recourir, pour autant qu'elle soit touchée de manière qualifiée. En d'autres termes, la collectivité doit être fortement touchée dans des intérêts publics importants (cf. ATF 147 II 227 consid. 2.3.2 ; 141 II 161 consid. 2.1 ; 140 I 90 consid. 1.2.2 et 1.2.4 ; arrêt 1C_177/2022 consid. 2.2.1). Tel est le cas lorsque l'acte attaqué concerne des intérêts publics essentiels dans un domaine qui relève de sa compétence propre (cf. ATF 137 IV 269 consid. 1.4). Un intérêt général à une correcte application du droit n'est en revanche pas suffisant (cf. ATF 147 II 227 consid. 2.3.2 ; 140 I 90 consid. 1.2.2 ; 135 II 156 consid. 3.1). En particulier, l'instance déboutée dans une procédure de recours n'est pas habilitée à attaquer devant le Tribunal fédéral la décision qui la désavoue. En effet, elle ne saurait prétendre défendre une conception juridique déterminée, dans un domaine de sa compétence, qui contredit celle de l'autorité de recours (cf. ATF 131 II 58 consid. 1.3 et les réf. cit.). En outre, la qualité pour recourir des collectivités publiques sur la base de la clause générale de l'art. 89 al. 1 LTF ne peut qu'être admise de manière restrictive (cf. ATF 147 II 227 consid. 2.3.2 ; 141 II 161 consid. 2.1 ; 140 V 328 consid. 4.1 ; 138 II 506 consid. 2.1.1 ; 136 II 274 consid. 4.2 ; 135 I 43 consid. 1.3). Il sied également de souligner que le Tribunal administratif fédéral a déjà, à plusieurs reprises, nié la qualité pour recourir des commissions d'examen (cf. arrêts du TAF B-3719/2021 ; B-5531/2012 ; B-2949/2009 du 29 septembre 2009 ; B-4494/2008 du 15 octobre 2008 ; B-7551/2006 du 9 mai 2007). Avant lui, s'appuyant sur la pratique développée par le Tribunal fédéral concernant la qualité pour recourir de la collectivité publique au sens de l'art. 103 let. a OJ (RO 1969 787), la Commission de recours du Département fédéral de l'économie DFE, autorité de recours compétente jusqu'à fin 2006, avait aussi dénié à plusieurs reprises la qualité pour recourir aux commissions d'examen dans la mesure où leur recours était dirigé contre une décision de l'office fédéral qui annulait une décision d'examen et admettait le recours d'un candidat à l'examen (cf. arrêt B-4494/2008 consid. 1.3.3 et les décisions citées).</w:t>
      </w:r>
    </w:p>
    <w:p>
      <w:r>
        <w:rPr>
          <w:b/>
        </w:rPr>
        <w:t>E. 4.2</w:t>
      </w:r>
    </w:p>
    <w:p>
      <w:r>
        <w:t>En l'espèce, la recourante se présente comme une association privée au sens de l'art. 60 ss CC dont l'un des buts consiste en l'organisation des examens professionnels supérieurs dans ses domaines spécialisés, selon les dispositions de la LFPr, édicte les règlements y relatifs et défend les titres professionnels de manière appropriée (art. 1 et 2 al. 8 des statuts EXPERTsuisse 2017 ; https://www.expertsuisse.ch/fr-ch/organisation-generale, consulté le 11.01.2023). Elle n'appartient dès lors pas à l'administration fédérale (art. 2 al. 4 a contrario de la loi fédérale du 21 mars 1997 sur l'organisation du gouvernement et de l'administration, LOGA, RS 172.010) ; elle se présente comme un sujet de droit privé délégataire de tâches publiques (cf. arrêt B-3719/2021 consid. 2). Cela étant précisé, on peut noter qu'aucune base légale n'octroie la qualité pour recourir à la recourante de sorte que cette dernière ne saurait se prévaloir de l'art. 48 al. 2 PA. De plus, la recourante ne prétend, à juste titre, pas que cette qualité devrait lui être reconnue en application de la clause générale de l'art. 48 al. 1 PA parce qu'elle serait atteinte de manière analogue à un particulier.</w:t>
      </w:r>
    </w:p>
    <w:p>
      <w:r>
        <w:rPr>
          <w:b/>
        </w:rPr>
        <w:t>E. 4.3</w:t>
      </w:r>
    </w:p>
    <w:p>
      <w:r>
        <w:t>Il reste dès lors à examiner ci-après si la recourante - qui se présente comme un sujet de droit privé délégataire de tâches publiques - est touchée dans ses prérogatives de puissance publique.</w:t>
      </w:r>
    </w:p>
    <w:p>
      <w:r>
        <w:rPr>
          <w:b/>
        </w:rPr>
        <w:t>E. 5.1</w:t>
      </w:r>
    </w:p>
    <w:p>
      <w:r>
        <w:t>La recourante soutient que la décision attaquée revêtirait une grande importance d'ordre préjudiciel dans le cadre de l'accomplissement de ses tâches en ce qui concerne les exigences relatives à la densité de la motivation d'un avis d'expert au cours d'une procédure de recours contre une décision d'examen. Elle indique être partie du principe qu'il suffisait que les experts remettent, dans le cadre de la procédure de recours, une motivation sommaire de la décision d'examen, dans laquelle sont indiqués les points essentiels ayant conduit à l'évaluation contestée. Elle déclare que, s'il s'avère que cela n'est (plus) le cas, il existerait une conséquence d'ordre préjudiciel pour toutes les futures procédures de recours contre ses décisions d'examen. Elle en tire qu'elle disposerait, pour cette raison, d'un intérêt digne de protection à contester la décision litigieuse. L'autorité inférieure rappelle avoir, dans ses courriers des 5 octobre 2021 et 1er décembre 2021, clairement rappelé à la recourante l'étendue de son devoir de motiver. L'intimé souligne que la jurisprudence citée dans la décision entreprise est constante et ancienne. Il en déduit qu'elle ne constitue en aucun cas un revirement de jurisprudence conduisant à un changement de pratique de la recourante.</w:t>
      </w:r>
    </w:p>
    <w:p>
      <w:r>
        <w:rPr>
          <w:b/>
        </w:rPr>
        <w:t>E. 5.2</w:t>
      </w:r>
    </w:p>
    <w:p>
      <w:r>
        <w:t>D'emblée, compte tenu de la jurisprudence ancienne et constante en la matière (cf. parmi d'autres, arrêt du TAF B-3760/2021 du 3 octobre 2022 consid. 5.2.2 et les réf. cit), il est douteux que l'on puisse voir dans la décision attaquée la grande importance d'ordre préjudiciel dans le cadre de l'accomplissement de ses tâches alléguée par la recourante. Quoi qu'il en soit, même dans cette hypothèse, il appert que la recourante n'a nullement établi en quoi cela suffirait à démontrer que la décision de renvoi la toucherait de manière importante dans ses prérogatives de puissance publique et engendrerait des conséquences négatives dans son fonctionnement.</w:t>
      </w:r>
    </w:p>
    <w:p>
      <w:r>
        <w:rPr>
          <w:b/>
        </w:rPr>
        <w:t>E. 5.3</w:t>
      </w:r>
    </w:p>
    <w:p>
      <w:r>
        <w:t>Partant, force est d'admettre que la seule allégation d'une importance préjudicielle de la décision attaquée n'est pas de nature à reconnaître à la recourante la qualité pour recourir en l'absence de la démonstration d'une réelle atteinte importante dans ses prérogatives de puissance publique susceptible de remettre fondamentalement en cause son fonctionnement.</w:t>
      </w:r>
    </w:p>
    <w:p>
      <w:r>
        <w:rPr>
          <w:b/>
        </w:rPr>
        <w:t>E. 6</w:t>
      </w:r>
    </w:p>
    <w:p>
      <w:r>
        <w:t>La recourante soutient également que la décision dont est recours la contraindrait à procéder à une inégalité de traitement entre les quatre candidats rejetés de manière définitive bien que, en tant qu'entité responsable d'une tâche relevant de la souveraineté de l'État, elle soit tenue de respecter l'égalité devant la loi conformément à l'art. 8 al. 1 Cst. Elle reproche à l'autorité inférieure d'octroyer à l'intimé une quatrième tentative pour répéter l'examen non prévue par la loi et qui n'est pas accordée aux autres candidats rejetés de façon définitive. Elle estime qu'elle aurait pu et dû ordonner le renvoi de la cause à la commission d'examen pour nouvelle évaluation ou nouvelle justification. Elle y voit une atteinte spéciale à ses intérêts dignes de protection, dans le cadre de l'accomplissement de sa tâche relevant de la souveraineté de l'État. L'autorité inférieure souligne que, d'un point de vue purement formel, le candidat passera l'examen concerné pour la troisième et dernière fois - et non pour la quatrième -, rappelant que la décision relative à la session 2021 a été annulée. Elle estime qu'il n'y a de ce fait aucune violation du règlement d'examen ou de l'égalité de traitement. De son côté, l'intimé conteste une violation de l'égalité de traitement. Il avance que, l'autorité inférieure ne pouvant substituer son pouvoir d'appréciation à celui de la commission d'examen, l'admission d'un vice formel ne peut conduire tout au plus qu'à l'autoriser à repasser l'épreuve en question et qu'il s'agirait ainsi de l'unique moyen de réformer une décision en matière d'examen. En outre, il note que tous les candidats malheureux à l'examen ont eu la possibilité de former recours, ajoutant qu'il ne doit pas être pénalisé du fait que ses ex-collègues n'aient pas exercé les droits dont ils disposaient. Dans ses remarques du 7 septembre 2022, la recourante juge non pertinente la qualification de quatrième ou troisième tentative de passer l'examen accordée par l'autorité inférieure, rappelant que les autres candidats définitivement refusés n'ont pas eu cette possibilité. En outre, elle souligne que l'examen passé par l'intimé n'a, contrairement à ce qu'affirmerait l'autorité inférieure, pas été annulé car le déroulement d'examen aurait été lui-même entaché d'erreurs formelles mais parce que la motivation de la décision d'examen n'aurait pas été assez détaillée. Elle insiste sur le fait que l'intimé a pu passer l'examen dans les conditions prévues comme tous les autres candidats. Or, elle estime que, dans les faits, la décision attaquée conduit à une quatrième tentative d'examen et non à la répétition d'un troisième examen qui n'aurait pas été effectué correctement.</w:t>
      </w:r>
    </w:p>
    <w:p>
      <w:r>
        <w:rPr>
          <w:b/>
        </w:rPr>
        <w:t>E. 6.1</w:t>
      </w:r>
    </w:p>
    <w:p>
      <w:r>
        <w:t>La jurisprudence admet qu'une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 du TAF B-1335/2021 du 20 octobre 2021 consid. 3 et la réf. cit.).</w:t>
      </w:r>
    </w:p>
    <w:p>
      <w:r>
        <w:rPr>
          <w:b/>
        </w:rPr>
        <w:t>E. 6.2</w:t>
      </w:r>
    </w:p>
    <w:p>
      <w:r>
        <w:t>En l'espèce, on peut tout d'abord relever, avec l'intimé, que rien n'indique que les trois autres candidats malheureux à l'examen concerné auraient également recouru contre les décisions les concernant. Il faut dès lors admettre que celles-ci sont entrées en force, ce que semble d'ailleurs concéder la recourante qui déclare que ces candidats ont été définitivement refusés. L'échec de l'intimé n'a en revanche à ce jour pas été prononcé dans une décision entrée en force. Il en découle que la possibilité lui ayant été conférée est bien une répétition de la troisième tentative et non l'octroi d'une quatrième. Le contraire reviendrait au demeurant à nier aux candidats à leur dernière tentative à un examen tout intérêt à recourir pour vice formel dont l'admission ne pourrait conduire qu'à les autoriser à repasser l'examen. Dans ces conditions, la situation de l'intimé ne saurait manifestement être qualifiée de semblable à celle des autres candidats, ce qui suffit à écarter toute inégalité de traitement prohibée par la Cst. Quoi qu'il en soit, il appert encore que la différence de traitement sur laquelle la recourante fonde son argumentation découle de la seule appréciation des circonstances spécifiques du cas d'espèce par l'autorité inférieure, en particulier l'impossibilité de reconstituer le déroulement de l'examen oral litigieux passé par l'intimé. De ce fait, rien ne permet de déceler en quoi la recourante serait atteinte de manière importante dans ses attributions de puissance publique et que cela engendrerait des conséquences négatives dans son fonctionnement. À l'évidence, elle se borne à demander au tribunal de céans de trancher un conflit quant à la juste application du droit. Or, le simple intérêt à la juste application du droit ne confère justement pas la qualité pour recourir au sens de l'art. 48 al. 1 PA.</w:t>
      </w:r>
    </w:p>
    <w:p>
      <w:r>
        <w:rPr>
          <w:b/>
        </w:rPr>
        <w:t>E. 6.3</w:t>
      </w:r>
    </w:p>
    <w:p>
      <w:r>
        <w:t>En définitive, on ne saurait admettre que la recourante serait fortement touchée dans des intérêts publics importants par l'autorisation accordée à l'intimé à refaire, sans frais et sans que cela compte comme répétition, l'examen oral litigieux lors d'une prochaine session. Partant, à cet égard également, la qualité pour recourir ne peut lui être reconnue.</w:t>
      </w:r>
    </w:p>
    <w:p>
      <w:r>
        <w:rPr>
          <w:b/>
        </w:rPr>
        <w:t>E. 7</w:t>
      </w:r>
    </w:p>
    <w:p>
      <w:r>
        <w:t>Sur le vu de l'ensemble de ce qui précède, le recours doit être déclaré irrecevable pour défaut de qualité pour recourir de la recourante, sans qu'il ne soit nécessaire d'examiner si la décision entreprise, en tant que décision incidente, est susceptible de causer un préjudice irréparable au sens de l'art. 46 al. 1 PA (cf. arrêt du TF 2C_109/2019 du 8 avril 2019 consid. 3.8).</w:t>
      </w:r>
    </w:p>
    <w:p>
      <w:r>
        <w:rPr>
          <w:b/>
        </w:rPr>
        <w:t>E. 8.1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(art. 63 al. 2 PA). Le présent litige ne porte pas sur des intérêts pécuniaires de la recourante de sorte qu'il n'est pas perçu de frais de procédure.</w:t>
      </w:r>
    </w:p>
    <w:p>
      <w:r>
        <w:rPr>
          <w:b/>
        </w:rPr>
        <w:t>E. 8.2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En l'espèce, l'intimé, qui obtient gain de cause et qui est représenté par une mandataire professionnelle, dûment légitimée par procuration, a droit à des dépens. Faute de décompte de prestations remis par celle-ci, il convient de lui allouer, ex aequo et bono, une indemnité de 1'000 francs et de la mettre à la charge de la recourante à titre de dépens (art. 64 al. 2 PA).</w:t>
      </w:r>
    </w:p>
    <w:p>
      <w:r>
        <w:rPr>
          <w:b/>
        </w:rPr>
        <w:t>E. 9</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