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B-2724/2012 vom 10. Februar 2014</w:t>
      </w:r>
    </w:p>
    <w:p>
      <w:r>
        <w:t>Bundesverwaltungsgericht, 2014-02-10, DE</w:t>
      </w:r>
    </w:p>
    <w:p>
      <w:r>
        <w:rPr>
          <w:b/>
        </w:rPr>
        <w:t xml:space="preserve">Quelle: </w:t>
      </w:r>
      <w:r>
        <w:t>https://mcp.opencaselaw.ch/entscheid/bvger_B-2724_2012</w:t>
      </w:r>
    </w:p>
    <w:p>
      <w:r>
        <w:t>FR: TAF B-2724/2012 du 10 février 2014</w:t>
      </w:r>
    </w:p>
    <w:p>
      <w:r>
        <w:t>IT: TAF B-2724/2012 del 10 febbraio 2014</w:t>
      </w:r>
    </w:p>
    <w:p>
      <w:pPr>
        <w:pStyle w:val="Heading2"/>
      </w:pPr>
      <w:r>
        <w:t>Regeste</w:t>
      </w:r>
    </w:p>
    <w:p>
      <w:r>
        <w:t>Rentenanspruch</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 (vgl. auch Art. 48 Abs. 1 VwVG).</w:t>
      </w:r>
    </w:p>
    <w:p>
      <w:r>
        <w:rPr>
          <w:b/>
        </w:rPr>
        <w:t>E. 1.4</w:t>
      </w:r>
    </w:p>
    <w:p>
      <w:r>
        <w:t>Die Beschwerdeführerin hat frist- und formgerecht (Art. 60 ATSG; vgl. auch Art. 50 und Art. 52 VwVG) Beschwerde erhoben. Nachdem auch der Verfahrenskostenvorschuss innert Frist geleistet wurde, ist auf das ergriffene Rechtsmittel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2.1.1</w:t>
      </w:r>
    </w:p>
    <w:p>
      <w:r>
        <w:t>Die Beschwerdeführerin begründet ihre Beschwerde vom 16. Mai 2012 im Wesentlichen damit, die Vorinstanz habe ihren Entscheid vollumfänglich auf die Beurteilung des Regionalen Ärztlichen Dienstes (RAD) abgestützt, welcher zwar zu Recht eine Arbeitsfähigkeit im bisherigen Tätigkeitsbereich verneint, aber sowohl in Bezug auf die Betätigung im Aufgaben­bereich wie auch auf die Arbeitsfähigkeit in adaptierter Tätigkeit keine eigenen Untersuchungen angestrengt habe. Die medizinischen Unterlagen würden keine rentenausschliessende Erwerbs­tätig­keit in adaptierter Tätigkeit ausweisen. Vorliegend ergebe sich nur durch eine zeitlich und örtlich konzentrierte stationäre Begutachtung ein verläss­liches und aussage­kräftiges Resultat, wobei die polydisziplinäre Abklärung administrativ wie finanziell neutral erfolgen müsse. Täglich sei fraglich, wie die von der Vorinstanz bzw. dem RAD Rhone ermittelte mögliche Betätigungsfähigkeit im Haushalt von 82.5 % zu bewerkstelligen sei. Die von der Vorinstanz angeführten Verweistätigkeiten erwiesen sich wegen der fehlenden nötigen fachlichen Ausbildungen, der körperlichen Beeinträchtigungen und des fortgeschrittenen Alters als illusorisch. Der Anspruch auf eine nachvollziehbare Begründung sei verletzt, und die Abklärungen des RAD Rhone bzw. die vorhandenen medizinischen Unterlagen seien unvollständig. Anlässlich ihrer nachgereichten Eingabe vom 17. August 2012 äussert die Beschwerdeführerin, der österreichische unbefristete Renten­entscheid stelle ein weiteres gewichtiges Indiz dar, dass die von der Vorinstanz bislang durchgeführten ärztlichen Untersuchungen nicht ausreichten. In ihrer Replik vom 10. Dezember 2012 führt die Beschwerde­führerin wesentlich aus, es sei widersprüchlich, dass Dr. E._______ in den neu eingeholten Stellungnahmen zum Ergebnis gelange, dass eine absolute Wirbelkanal­stenose C4-C7 und chronische Rücken­schmerzen bestünden, aber dennoch eine vollständige Arbeitsfähigkeit zuzumuten sei. Die eingeschränkte Beweglichkeit, die Gangunsicherheit und die Kraft- und Gefühllosigkeit in beiden Händen und Beinen machten eine allenfalls theoretisch noch bestehende Arbeitsleistung völlig illusorisch. Der RAD-Arzt habe wie­derum keinerlei Untersuchungen vorgenommen. Die Vorinstanz unterschlage die trotz der verein­zelten Verbes­serun­gen verbleibenden Beschwerden, namentlich die persistierenden chronischen Rückenschmerzen, die Gefühls- und Kraftlosigkeit in den Händen und Beinen und die Gang- und Greifunsicherheit. Im Rahmen ihres Schreibens vom 1. Mai 2013 weist die Beschwerdeführerin darauf hin, dass sich die Wirbel­säulenprobleme insbesondere in Koordinationsstörungen sowie in motorischen Störungen beider Hände manifestierten. Diese Störungen träten zu den von der Vorinstanz aner­kann­ten Beschwerden hinzu und machten nach wie vor eine allenfalls theoretisch noch bestehende Arbeitsleistung völlig illusorisch. In ihrem Schreiben vom 16. Mai 2013 betont die Beschwerdeführerin, die eingereichten ärztlichen Untersuchungsberichte und Gutachten stellten klar, dass grund­­sätzlich keine Erwerbstätigkeit zugemutet werden könne. In ihrer Eingabe vom 3. Juni 2013 insistiert die Beschwerdeführerin, dass die bestehenden sowie die neu hinzugetretenen Beschwerden eine allenfalls theoretisch vorhandene Arbeitsleistung völlig illusorisch machten.</w:t>
      </w:r>
    </w:p>
    <w:p>
      <w:r>
        <w:rPr>
          <w:b/>
        </w:rPr>
        <w:t>E. 2.1.2</w:t>
      </w:r>
    </w:p>
    <w:p>
      <w:r>
        <w:t>Als Begründung der angefochtenen Verfügung führt die IVSTA an, es handle sich um eine Gesund­heits­­beein­trächtigung, die seit dem 7. Oktober 2010 in der Tätigkeit als Pflegehelferin (in der mobilen Hauskrankenpflege) eine Arbeitsunfähigkeit von 100 % verursache. Die Ausübung einer leichteren, dem Gesundheitszustand besser angepassten Tätigkeit wäre möglich, sofern es sich z.B. nur um eine vollzeitige leichte Tätigkeit in wechselnder Position unter Vermeidung längerer vornübergeneigter Körperhaltung, ohne Körper­rotationen und Vibrationen sowie ohne Heben von Gewichten über 10 kg handle. Die Arbeits­unfähigkeit bei der Ausübung einer angepassten Tätigkeit betrage 0 % ab dem 17. Oktober 2010, 100 % ab dem 7. Februar 2011 und 0 % ab dem 7. August 2011 mit einer Erwerbseinbusse von 37 % ab dem 17. Oktober 2010, von 100 % ab dem 7. Februar 2011 und von 37 % ab dem 7. August 2011. Die Betätigung im bisherigen Aufgabenbereich sei zu 82 % zumutbar. Daraus ergebe sich ein Invali­ditätsgrad von 28 % ab dem 17. Oktober 2010. Bei der Berechnung des Invalideneinkommens sei ein Abzug von 20 % vorgenommen worden. Damit werde den behin­derungsbedingten Einschränkungen, dem Alter und der Ausbildung der Beschwerdeführerin Rech­nung getragen. Da die Gesundheits­beeinträchtigungen genügend doku­men­tiert seien, erübrigten sich neue medizinische Unter­such­ungen. In ihrer Vernehmlassung verweist die Vorinstanz auf die Stellungnahmen ihres ärztlichen Dienstes vom 16. August 2012 und 30. August 2012, den Einkom­mensvergleich vom 13. Oktober 2011 (IV-act. 68), die ärztliche Be­urteilung der Arbeits­fähigkeit im Haushalt (Stellungnahme des RAD Rhone vom 22. September 2011, IV-act. 65 S. 3) sowie die angefochtene Verfügung. In ihrer Duplik verweist die Vorinstanz auf die Stellungnahme des eigenen ärztlichen Dienstes vom 28. De­zember 2012. Ihren Verzicht vom 8. Mai 2013 auf eine Stellungnahme begründet die Vorinstanz damit, dass der Zeitpunkt des Erlasses der angefochtenen Verfügung die zeitliche Grenze der richterlichen Prüfung der Sach- und Rechtslage im Beschwerdeverfahren bilde.</w:t>
      </w:r>
    </w:p>
    <w:p>
      <w:r>
        <w:rPr>
          <w:b/>
        </w:rPr>
        <w:t>E. 2.1.3</w:t>
      </w:r>
    </w:p>
    <w:p>
      <w:r>
        <w:t>Im vorliegenden Verfahren ist somit streitig und vom Bundesverwaltungsgericht zu prüfen, ob die Vorinstanz das Leistungsbegehren der Beschwerdeführerin zu Recht abgewiesen hat und in diesem Zusammenhang insbesondere, ob die Vorinstanz den Sachverhalt rechtsgenüglich abgeklärt und gewürdigt hat.</w:t>
      </w:r>
    </w:p>
    <w:p>
      <w:r>
        <w:rPr>
          <w:b/>
        </w:rPr>
        <w:t>E. 2.2</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2.5</w:t>
      </w:r>
    </w:p>
    <w:p>
      <w:r>
        <w:t>Total 100 17.5 6. 6.1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6.2 Nach der Rechtsprechung kann auf Stellungnahmen der RAD abgestellt werden, wenn sie den allgemeinen beweisrechtlichen Anforderungen an einen ärztlichen Bericht genügen (vgl. dazu E. 4.6.2 hiervor).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sie im Beschwerdefall gerichtlich überprüfbar (zum Ganzen: Urteile des Bundesgerichts 9C_323/2009 vom 14. Juli 2009 [publiziert in SVR 2009 IV Nr. 56] E. 4.3.1 mit Hinweisen und 9C_1059/2009 vom 4. August 2010 E. 1.2). 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6.3 6.3.1 Ob die nach der angefochtenen Verfügung erstellten Berichte des medizinischen Dienstes der IV-Stelle in beweisrechtlicher Hinsicht den RAD-Berichten gleichzustellen sind, kann vorliegend offen bleiben. Denn auf einen Aktenbericht kann nur abgestellt werden, wenn die Akten zum Entscheidzeitpunkt ein vollständiges Bild über Anamnese, Verlauf und gegenwärtigen Status ergeben und diese Daten unbestritten sind (vgl. Urteile des Bundesgerichts 8C_653/2009 vom 28. Oktober 2009 E. 5.2 und I 1094/06 vom 14. November 2007 E. 3.1.1). Diese Voraussetzungen sind vorliegend eindeutig nicht erfüllt, wie nachfolgende Ausführungen zeigen. RAD-Ärztin Dr. F._______ begründete die attestierte 100%ige Arbeitsunfähigkeit in leidensangepasster Tätigkeit vom 7. Februar 2011 bis am 6. August 2011 bei sonst vollumfänglicher Arbeitsfähigkeit in solchen Tätigkeiten nicht näher. Die Ärztin hielt nur eine Diagnose mit Auswirkung auf die Arbeitsfähigkeit fest, ohne mit einer objektiven Begründung darzulegen, wie sich diese Diagnose konkret auf die Arbeitsfähigkeit in leidensangepassten Tätigkeiten auswirkt. Zudem ist die Ansicht von Dr. F._______, dass in der Zeit vom 7. Oktober 2010 bis am 6. Februar 2011 und seit dem 7. August 2011 vorwiegend sitzende Tätigkeiten zumutbar (gewesen) seien, offensichtlich eine bloss mutmassliche Folgerung allein aufgrund des Gutachtens Dr. G._______s vom 8. Oktober 2010, wonach ständiges Sitzen als Arbeitshaltung möglich sei (E. 5.2.1 hiervor). Diese mutmassliche Annahme wird von keinem anderen Arzt gestützt, welcher die Beschwerdeführerin nach dem 8. Oktober 2010 selber untersucht hat: Der Neurologe Dr. H._______ erwähnte am 14. Oktober 2010 eine sitzende Arbeitshaltung nicht als zumutbar (E. 5.2.2 hiervor) und auch der Orthopäde Dr. I._______ empfahl am 12. Januar 2011 eine vorwiegend oder gänzlich sitzende Tätigkeit nicht (vorstehend E. 5.2.3). Dr. J._______ beschrieb orthopädischerseits sogar eine seit dem 1. Oktober 2010 bis nach Erreichen des Endheilungszustands nach der Operation vom 14. Februar 2011 bestehende Unzumutbarkeit jeglicher regelmässigen Ar­beitsbelastung (E. 5.2.5 hiervor). Und die Orthopädin Dr. K._______ ver­zichtete am 12. August 2011 auf eine gutachterliche Festlegung der zumutbaren Anforderungen mit dem Hinweis, dass erst nach der noch rund sechs Monate - also bis ca. Februar 2012 - dauernden Rehabilitation eine erneute Begutachtung erfolgen solle (vorstehend E. 5.2.7). Ein ärztlicher Bericht, welcher die Ansicht von Dr. F._______ stützen würde, findet sich in den vorliegenden Akten nicht. Angesichts der fehlenden Begründung seitens der RAD-Ärztin ist damit weder nachvollziehbar noch schlüssig, wieso der Beschwerdeführerin vom 7. Oktober 2010 bis am 6. Februar 2011 und seit dem 7. August 2011 vorwiegend sitzende Tätigkeiten zu 100 % möglich (gewesen) sein sollen. 6.3.2 Die Expertisen von Dr. G._______ (E. 5.2.1 hiervor), Dr. H._______ (E. 5.2.2 hiervor), Dr. J._______ (E. 5.2.4 hiervor) und Dr. K._______ (E. 5.2.6 hiervor) wie auch der Bericht von Dr. I._______ (vorstehend E. 5.2.3) sind auf die Anforderungen des österreichischen Sozialversicherungsrechts an ärztliche Gutachten bzw. Berichte hin erstellt worden. Daher enthalten diese medizinischen Unterlagen keine Aussagen zur Zumutbarkeit leidensangepasster Tätigkeiten im Zeitraum 21. Juli 2010 (letzter effektiver Arbeitstag) bis 16. April 2012 (Erlass der angefochtenen Verfügung). Entsprechend sind diese Dokumente vorliegend nicht relevant. Die übrigen in den Akten liegenden medizinischen Unterlagen enthalten keinerlei Ausführungen zur Arbeitsfähigkeit der Beschwerdeführerin. Äusserungen dazu, in welchen Tätigkeiten in welchem Umfang während welcher Dauer von einer Arbeitsfähigkeit auszugehen ist, fehlen gänzlich. Entsprechend können diese Berichte ebenfalls nicht Entscheidgrundlage für eine abschliessende Festlegung der Arbeitsfähigkeit in einer leidensangepassten Tätigkeit sein. 7. 7.1 7.1.1 Um feststellen zu können, in welchem Masse eine versicherte Person im Haushalt zufolge ihrer gesundheitlichen Beschwerden eingeschränkt ist, bedarf es im Prinzip einer Abklärung vor Ort (vgl. Art. 69 Abs. 2 IVV; BGE 130 V 97 E. 3.3.1 sowie Urteile des Bundesgerichts 9C_121/2011 E. 3.1.1 mit Hinweisen und 8C_671/2007 vom 13. Juni 2008 E. 3.2.1). Diese Abklärungsberichte im Haushalt stellen grundsätzlich eine geeignete und im Regelfall genügende Grundlage für die Invaliditäts­bemessung im Haushalt dar (Urteil des Eidgenössischen Versicherungsgerichts, I 103/06 vom 6. November 2006 E. 4.1; vgl. für die Präzisierung der Rechtsprechung bezüglich psychischer Leiden Urteile des Bundesgerichts I 311/03 vom 22. Dezember 2003 E. 5.3, 8C_229/2012 vom 17. September 2012 E. 5 und 9C_406/2011 vom 9. Juli 2012 E. 7). 7.1.2 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C-5131/2007 vom 16. März 2009 E. 4.2.5). Ob eine solche Abklärung im einzelnen Fall genügt, ist anhand der konkreten Umstände und Verhältnisse zu entscheiden. 7.2 Die Überprüfung der von der Vorinstanz festgestellten gesundheitsbedingten Beeinträchtigung der Beschwerdeführerin in ihrem Aufgabenbereich Haushalt (17.5 % seit dem 7. Oktober 2010) ergibt eine eindeutig ungenügende Entscheidgrundlage. RAD-Ärztin Dr. F._______ legte zwar im Rahmen ihrer Stellungnahme vom 22. September 2011 die gesundheitlichen Einschränkungen der Beschwer­de­führerin im Haushalt selbst tabellarisch fest und errechnete daraus das Total der von der Vorinstanz dann übernommenen 17.5 % (vorstehend E. 5.2.8). Es handelt sich bei dieser RAD-ärztlichen Festlegung - wie sogleich zu zeigen sein wird - indessen nicht um einen ordnungsgemässen Abklärungsbericht im Haushalt, wie er von Art. 69 Abs. 2 IVV und von der Rechtsprechung verlangt wird. 7.3 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(vgl. unter anderem Urteil des Eidgenössischen Versicherungsgerichts I 568/04 vom 16. Februar 2005 E. 4.2.1 mit Hinweisen sowie BGE 130 V 97 mit Hinweis). 7.4 Es ist denkbar, dass bei Wohnsitz des Versicherten im Ausland auf eine Haushaltsabklärung im oben dargelegten Sinne (E. 7.1.1 und 7.3) ausnahmsweise verzichtet werden kann (E. 7.1.2 hiervor). Der Abklärungsbericht muss dann aber eine fachmedizinische Evaluation der Fähigkeiten der Versicherten, ihre gewohn­ten Aufgaben zu erfüllen, enthalten. Eine solche Evaluation wird mit Hilfe eines Arztes durchgeführt, wobei eine detaillierte und eingehende Betrachtung der Einschränkungen der Versicherten nach deren Anhörung durch den Arzt notwendig ist (vgl. Urteil des Bundesgerichts I 733/06 vom 16. Juli 2007 E. 4.2.2). 7.5 Die vorliegende Feststellung in der Stellungnahme von Dr. F._______ vom 22. September 2011 erfüllt diese Anforderungen in keiner Weise. Es wurde überhaupt keine Abklärung vor Ort durch eine qualifizierte Person durchgeführt. Insbesondere fand keine ärztliche Anhörung der Beschwerdeführerin zu ihren Einschränkungen im Haushalt statt, auch nicht anlässlich der vier ärztlichen Gutachten. Die RAD-ärztliche Feststellung wurde vielmehr ausschliesslich gestützt auf die der RAD-Ärztin damals vorliegenden medizinischen Unterlagen verfasst, denen keine einzige Äusserung eines Arztes zu allfälligen gesundheitsbedingten Beeinträchtigungen der Beschwerdeführerin im Haushalt entnommen werden kann. Zudem begnügte sich Dr. F._______ allein mit der vorstehend in E. 5.2.8 dargestellten Tabelle, ohne hierzu einen eigenen Bericht zu erstellen. Die RAD-Ärztin unterliess jegliche nähere Begründung der angegebenen Tabellenwerte. Die einzelnen Tabellenwerte verbleiben damit völlig unklar. 7.6 Somit wurden die Einschränkungen der Beschwerdeführerin im Haushalt ebenfalls nicht genügend abgeklärt. Eine Einschätzung, in welchem Masse und in welchen Tätigkeiten des Haushaltes die Beschwerdeführerin Einschränkungen unterliegt, ist daher nicht möglich. 8. Zusammenfassend ist es nicht möglich, aufgrund der Akten mit dem im Sozialversicherungsrecht erforderlichen Beweisgrad der überwiegenden Wahrscheinlichkeit zu beurteilen, ob und gege­benenfalls in welcher Höhe, in welchem Umfang und ab wann die Beschwerdeführerin Anspruch auf eine Invalidenrente hat. Insbesondere fehlt nicht nur eine hinreichende Abklärung der Einschränkungen der Beschwerdeführerin im Haushalt, sondern ist aufgrund der vorliegenden medizinischen Berichte und Stellung­nahmen auch eine rechtskonforme Beurteilung des Gesundheitszustandes und der Arbeits­fähig­keit im Verlauf seit dem 21. Juli 2010 nicht möglich. Daher ist die angefochtene Verfügung, welche auf einer lückenhaften medizinischen Aktenlage und einer unzureichenden Beurteilung der Haushaltseinschränkungen beruht, aufzuheben. 9. 9.1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 9.2 Somit ist die Sache an die Vorinstanz zurückzuweisen, damit sie ergänzende, auf einer persönlichen Untersuchung der Beschwerdeführerin basierende fachärztliche - vorzugsweise bidisziplinäre (orthopädische und neurologische) - gutachterliche Abklärungen vornehme, die sich namentlich zur Arbeitsfähigkeit der Beschwerdeführerin in leidensangepassten Tätigkeiten seit dem 21. Juli 2010 zu äussern haben, sowie einen rechtskonformen Haushaltabklärungsbericht einhole und anschliessend über den Rentenanspruch neu verfüge. Die Vorinstanz wird dabei nach Einholung der entsprechenden Ergänzung der medizi­nischen Unterlagen und des Haushaltsabklärungsberichts den Invaliditätsgrad der Beschwerde­führerin neu zu bestimmen haben. In diesem Sinne ist die Beschwerde gutzuheissen.</w:t>
      </w:r>
    </w:p>
    <w:p>
      <w:r>
        <w:rPr>
          <w:b/>
        </w:rPr>
        <w:t>E. 3.1</w:t>
      </w:r>
    </w:p>
    <w:p>
      <w:r>
        <w:t>Die im Zeitpunkt des Erlasses der angefochtenen Verfügung in Österreich wohnhaft gewesene Beschwerdeführerin besitzt die Schweizer Staatsbürgerschaft, weshalb sich ihr Anspruch auf Leis­tungen der schweizerischen Invalidenversicherung ausschliesslich nach schweizerischem Recht rich­tet. Demnach bestimmt sich die Frage, ob und gegebenenfalls ab wann ein Anspruch auf Leistungen der schweizerischen Invalidenversicherung gegeben ist, allein aufgrund der schweizerischen Rechts­­vorschriften. Insbesondere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heute: Bundesgericht] vom 11. De­zem­ber 1981 i.S. D. und BGE 125 V 351 E. 3a).</w:t>
      </w:r>
    </w:p>
    <w:p>
      <w:r>
        <w:rPr>
          <w:b/>
        </w:rPr>
        <w:t>E. 3.2.1</w:t>
      </w:r>
    </w:p>
    <w:p>
      <w:r>
        <w:t>In zeitlicher Hinsicht ist zunächst festzuhalten, dass Rechts- und Sachverhaltsänderungen, die nach dem massgebenden Zeitpunkt des Erlasses der streitigen Verfügung (hier: 16. April 2012) eintraten, im vorliegenden Verfahren grundsätzlich nicht zu berücksichtigen sind (vgl. BGE 130 V 329, 130 V 138 E. 2.1, 121 V 362 E. 1b sowie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3.2.2</w:t>
      </w:r>
    </w:p>
    <w:p>
      <w:r>
        <w:t>Im vorliegenden Verfahren finden demnach grundsätzlich jene schweizerischen Rechtsvorschriften Anwendung, die bei Erlass der angefochtenen Verfügung vom 16. April 2012 in Kraft standen; weiter aber auch alle übrigen Vorschriften, die für die Beurteilung der streitigen Verfügung im vorliegend massgeblichen Zeitraum von Belang sind. Da sich der allenfalls anspruchsbegründende Sachverhalt im Zeitraum Juli 2010 (letzter effektiver Arbeitstag) bis April 2012 (Erlass der angefochtenen Verfügung) zugetragen hat, ist vorliegend entsprechend grundsätzlich auf die materiellen Bestimmungen des IVG und der Verordnung vom 17. Januar 1961 über die Invalidenversicherung (IVV, SR 831.201)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3.2.3</w:t>
      </w:r>
    </w:p>
    <w:p>
      <w:r>
        <w:t>Da die 5. IV-Revision für die Invaliditätsbemessung keine substanziellen Änderungen gegenüber der bis zum 31. Dezember 2007 gültig gewesenen Rechtslage brachte, ist bezüglich der entsprechenden Normen die zur altrechtlichen Regelung ergangene Rechtsprechung weiterhin massgebend (vgl. Urteil des Bundesgerichts 8C_373/2008 vom 28. Au­gust 2008 E. 2.1).</w:t>
      </w:r>
    </w:p>
    <w:p>
      <w:r>
        <w:rPr>
          <w:b/>
        </w:rPr>
        <w:t>E. 3.2.4</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4.1</w:t>
      </w:r>
    </w:p>
    <w:p>
      <w:r>
        <w:t>Anspruch auf eine Rente der schweizerischen Invalidenversicherung hat, wer invalid im Sinne des Gesetzes ist (Art. 7, 8, 16 ATSG; Art. 4, 28, 28a, 29 IVG) und beim Versicherungsfall während mindestens dreier Jahre (Art. 36 Abs. 1 IVG) Beiträge an die Alters-, Hinterlassenen- und Invalidenversicherung geleistet hat. Diese beiden Bedingungen müssen kumulativ erfüllt sein. Vorliegend sind die beitragsmässigen Voraussetzungen für den Bezug einer ordentlichen Invalidenrente erfüllt. Zu prüfen bleibt damit, ob und gegebenenfalls ab wann und in welchem Umfang die Beschwerdeführerin im rechtsrelevanten Zeitraum als invalid im Sinne des Gesetzes zu betrachten ist.</w:t>
      </w:r>
    </w:p>
    <w:p>
      <w:r>
        <w:rPr>
          <w:b/>
        </w:rPr>
        <w:t>E. 4.2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bzw.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dazu UELI KIESER, ATSG-Kommentar, 2. Aufl., Zürich 2009, Rz. 7 zu Art. 8).</w:t>
      </w:r>
    </w:p>
    <w:p>
      <w:r>
        <w:rPr>
          <w:b/>
        </w:rPr>
        <w:t>E. 4.3.1</w:t>
      </w:r>
    </w:p>
    <w:p>
      <w:r>
        <w:t>Anspruch auf eine 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w:t>
      </w:r>
    </w:p>
    <w:p>
      <w:r>
        <w:rPr>
          <w:b/>
        </w:rPr>
        <w:t>E. 4.3.2</w:t>
      </w:r>
    </w:p>
    <w:p>
      <w:r>
        <w:t>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Europäischen Union (EU), denen bereits ab einem Invaliditätsgrad von 40 % eine Rente ausgerichtet wird, wenn sie in einem Mitgliedstaat der EU Wohnsitz haben (Art. 29 Abs. 4 IVG) - was vorliegend der Fall ist.</w:t>
      </w:r>
    </w:p>
    <w:p>
      <w:r>
        <w:rPr>
          <w:b/>
        </w:rPr>
        <w:t>E. 4.4.1</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dem 1. Januar 2004 geltenden Fassung sowie Art. 28a IVG in der seit dem 1. Januar 2008 geltenden Fassung]). Dabei ist in zeitlicher Hinsicht jeweils auf die Verhältnisse bei Entstehen des hypothetischen Rentenanspruchs abzustellen.</w:t>
      </w:r>
    </w:p>
    <w:p>
      <w:r>
        <w:rPr>
          <w:b/>
        </w:rPr>
        <w:t>E. 4.4.2</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4.6.1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4.6.3</w:t>
      </w:r>
    </w:p>
    <w:p>
      <w:r>
        <w:t>Berichten und Gutachten versicherungsinterner - bzw. finanziell von der Versicherung abhängiger - Ärzte kommt Beweiswert zu, sofern die Berichte/Gutachten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Auskünfte der behandelnden Ärzte sind wegen ihrer auftragsrechtlichen Vertrauensstellung zum Patienten mit angemessenem Vorbehalt zu würdigen (vgl. BGE 125 V 351 E. 3b/cc).</w:t>
      </w:r>
    </w:p>
    <w:p>
      <w:r>
        <w:rPr>
          <w:b/>
        </w:rPr>
        <w:t>E. 4.6.4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Verwaltungs­behörden und Sozialversicherungsgericht haben aber zusätzliche Abklärungen nur dann vorzuneh­men oder zu veranlassen, wenn hierzu aufgrund der Parteivorbringen oder anderer sich aus den Akten ergebender Anhaltspunkte hinreichender Anlass besteht (BGE 117 V 282 E. 4a mit Hinweis; Entscheid des Eidgenössischen Versicherungsgerichts I 520/99 vom 20. Juli 2000).</w:t>
      </w:r>
    </w:p>
    <w:p>
      <w:r>
        <w:rPr>
          <w:b/>
        </w:rPr>
        <w:t>E. 5</w:t>
      </w:r>
    </w:p>
    <w:p>
      <w:r>
        <w:t>0 0 Ernährung</w:t>
      </w:r>
    </w:p>
    <w:p>
      <w:r>
        <w:rPr>
          <w:b/>
        </w:rPr>
        <w:t>E. 5.1</w:t>
      </w:r>
    </w:p>
    <w:p>
      <w:r>
        <w:t>Da in Bezug auf die Arbeitsunfähigkeit in der bisherigen Tätigkeit (100 % seit dem 7. Oktober 2010) Einigkeit unter den Parteien besteht, ist in medizinischer Hinsicht vornehmlich die Arbeitsunfähigkeit in einer leidensangepassten Tätigkeit und im Aufgabenbereich Haushalt zu prüfen.</w:t>
      </w:r>
    </w:p>
    <w:p>
      <w:r>
        <w:rPr>
          <w:b/>
        </w:rPr>
        <w:t>E. 5.2</w:t>
      </w:r>
    </w:p>
    <w:p>
      <w:r>
        <w:t>Die Vorinstanz berief sich für die Beurteilung der Arbeitsfähigkeit der Beschwerdeführerin auf die Stellungnahme der Ärztin des RAD Rhone, Dr. F._______, Ärztin für Physikalische Medizin und Rehabilitation, vom 22. September 2011 (vgl. angefochtene Verfügung vom 16. April 2012, S. 2 f.). Diese Stellungnahme (IV-act. 65) stützt sich ihrerseits auf die medizinischen Unterlagen, die sich dato in den vorinstanzlichen Akten befanden. Aus diesen Unterlagen geht im Wesentlichen Folgendes hervor:</w:t>
      </w:r>
    </w:p>
    <w:p>
      <w:r>
        <w:rPr>
          <w:b/>
        </w:rPr>
        <w:t>E. 5.2.1</w:t>
      </w:r>
    </w:p>
    <w:p>
      <w:r>
        <w:t>Dr. G._______, Facharzt für Physikalische Medizin, diagnostizierte in seinem ärztlichen Gut­achten vom 8. Oktober 2010 (IV-act. 10) zuhanden der österreichischen Pensionsversicherungs­an­stalt als Hauptursache der Minderung der Erwerbsfähigkeit ein Zervikalsyndrom bei radiologisch nachgewiesenem Bandscheiben­vor­fällen in Höhe C5/6 und C6/7 sowie eine rezidivierende Lumbalgie bei beginnend degenerativen Veränderungen der Lendenwirbelsäulen-Segmente L4 und L5 sowie L5/S1 (S. 2). Ständiges Sitzen sowie überwiegendes Stehen und Gehen seien als Arbeitshaltungen möglich. Die Hebe- und Trage­leistungen seien mit überwiegend bis fallweise mittelschwer zu limi­tieren. Zwangshaltungen über Kopf sollten im Arbeitsprozess nicht enthalten sein, alle übrigen Zwangs­­haltungen nur fallweise. Maschinen mit Vibrationsbelastungen seien zu meiden (S. 3). Leichte körperliche Belastung sei stän­dig, mittlere und schwere hingegen nur überwiegend zumutbar. Auch höhenexponierte, allge­mein exponierte Tätigkeiten - insbesondere solche in Kälte, Nässe, Hitze oder Staub -, leichte Hebe- und Trage­leis­tungen, Fein- und Grobarbeiten sowie Tätigkeiten mit erfor­derlicher Fingerfertigkeit bzw. der rechten Gebrauchhand seien lediglich überwiegend möglich. Mittelschwere Hebe- und Trage­leis­tungen, vorgebeugte, gebückte, kniende und hockende Zwangs­hal­tungen seien fallweise zumutbar (S. 4).</w:t>
      </w:r>
    </w:p>
    <w:p>
      <w:r>
        <w:rPr>
          <w:b/>
        </w:rPr>
        <w:t>E. 5.2.2</w:t>
      </w:r>
    </w:p>
    <w:p>
      <w:r>
        <w:t>Dr. H._______, Facharzt für Neurologie und Psychiatrie, diagnostizierte in seinem ärztlichen Gutachten vom 14. Oktober 2010 (IV-act. 11) zuhanden der österreichischen Pensionsversicherungsanstalt als Hauptursache der Minderung der Erwerbsfähigkeit ein unklares Wirbelödem lum­bosakral links mit Reizerscheinungen in lumbal 5 und einen Hinweis auf eine segmentale Störung sakral 1 und L3/4 links (ICD-10 M54). Die motorische Belastbarkeit des linken Beines sei gering herabgesetzt (S. 3). Eine stehende oder gehende Arbeitshaltung, leichte körperliche Belastung, leichte Hebe- und Trageleistungen, Arbeiten in Nässe oder Staub, Fein- und Grobarbeiten sowie Tätigkeiten mit erfor­der­licher Fingerfertigkeit bzw. mit der rechten Gebrauchhand seien überwiegend zumutbar. Allgemein exponierte Tätigkeiten, Zwangshaltungen überkopf, vor­gebeugt, gebückt und andere nichtkniende bzw. nichthockende Zwangs­haltungen seien bloss fallweise möglich (S. 4).</w:t>
      </w:r>
    </w:p>
    <w:p>
      <w:r>
        <w:rPr>
          <w:b/>
        </w:rPr>
        <w:t>E. 5.2.3</w:t>
      </w:r>
    </w:p>
    <w:p>
      <w:r>
        <w:t>Dr. I._______, Facharzt für Orthopädie, schrieb in seinem ärztlichen Attest vom 12. Januar 2011 (IV-act. 20), aufgrund des chronischen Schmerzgeschehens mit Lumboischialgie links bei Diskus­prolaps Lendenwirbelkörper(LWK)4/5 sowie LWK5/Sakralwirbelkörper(SWK)1 links extrafora­minal mit Bursitis trochanterica links, Zervikobrachialgie sowie Gangataxie bei Diskusprolaps Halswirbel­körper(HWK)5/6 und HWK6/7 sei die Beschwerdeführerin in der Hauskrankenpflege nicht mehr ein­satzfähig. Empfohlen werde eine leichte bis mittelschwere, bevorzugt halbsitzende Tätigkeit ohne regelmässiges Heben von Lasten.</w:t>
      </w:r>
    </w:p>
    <w:p>
      <w:r>
        <w:rPr>
          <w:b/>
        </w:rPr>
        <w:t>E. 5.2.4</w:t>
      </w:r>
    </w:p>
    <w:p>
      <w:r>
        <w:t>Dr. J._______, Facharzt für Orthopädie und orthopädische Chirurgie, hielt in seinem orthopädischen Gutachten vom 24. März 2011 (IV-act. 44 S. 1-10) zuhanden des Landesgerichts Klagenfurt (Arbeits- und Sozialgericht; Österreich) fest, eine regelmässige Arbeitsbelastung sei aus ortho­pädischer Sicht derzeit nicht zumutbar, sollte jedoch nach Erreichen des Endheilungszustands nach der Operation vom 14. Februar 2011 möglich sein. Das zumutbare Ausmass bzw. Leistungskalkül könne derzeit nicht abgeschätzt werden. Dr. J._______ erwähnte als Diagnose eine Halswirbel­säulen­kanalenge (Spinalkanal­enge), operativ behandelt auf der Etage C4-C7 am 14. Februar 2011 mit Restsymptomatik, sowie ein chronisches Lendenwirbelsäulenschmerzsyndrom bei Verbrauchs­erschei­nung der Wirbelgelenke und der Bandscheiben (S. 9). Aus einer Verhandlungsmitschrift des Landesgerichts Klagenfurt vom 17. Mai 2011 geht hervor, dass Dr. J._______ bei der Gutachtenserörterung angegeben habe, die Beschwerdeführerin sei aufgrund der Halswirbelsäulen-Einschränkungen jedenfalls seit dem 1. Oktober 2010 arbeitsunfähig gewesen. Dies habe er beim Hereinkommen der Beschwerdeführerin in den Verhandlungssaal aufgrund ihres Gangbild-Defizits erkannt (IV-act. 44 S. 11).</w:t>
      </w:r>
    </w:p>
    <w:p>
      <w:r>
        <w:rPr>
          <w:b/>
        </w:rPr>
        <w:t>E. 5.2.5</w:t>
      </w:r>
    </w:p>
    <w:p>
      <w:r>
        <w:t>Dr. F._______ erwähnte in ihrer Stellungnahme vom 26. August 2011 (IV-act. 56) als Hauptdiagnose ein chronisches zerviko-lumbospondylo­genes Syndrom bei: - Status nach einer ventralen Dekompression und Fusion C4/5 mit Peek Cages und ventraler Verlegungsplatte am 14. Februar 2011 wegen absoluter Wirbelkanalstenose C4/7 Maximalpunkt C5/6 mit Myelopathie C5/6 (ICD-10 M48.02 und M50.0); - Status nach Laminektomie L5/S1 links und Sequesterektomie wegen Diskusprolaps auf der Höhe L5/S1 am 21. Juni 2011 (ICD-10 M51.2). Eine Nebendiagnose mit Auswirkung auf die Arbeitsfähigkeit nannte Dr. F._______ nicht. In der bisherigen Tätigkeit bestehe seit dem 7. Oktober 2010 eine 100%ige Arbeitsunfähigkeit. In einer angepassten Tätigkeit habe vom 7. Oktober 2010 bis am 6. Februar 2011 keine Arbeitsunfähigkeit, vom 7. Februar 2011 bis am 6. August 2011 eine 100%ige Arbeitsunfähigkeit sowie ab dem 7. August 2011 wieder keine Arbeitsunfähigkeit be­standen. In Anbetracht der Gesamtsituation sei die Beschwerdeführerin in ihrer bisherigen Tätigkeit zu 100 % arbeitsunfähig. In einer leichten wech­selbelastenden, vorwiegend sitzenden Tätigkeit ohne Heben und Tragen von Gewichten über 10 kg ohne repetitive Rumpfrotationen, Vibrationen und Körperzwangshaltung sei eine Arbeitsfähigkeit von 100 % ganztags zumutbar. Beispiele zumutbarer angepasster Tätigkeiten seien Park­wächterin/Museumswächterin, interne Kurierdienste, Botin, Empfang/Rezeption, Telefonvermittlung/Telefonistin und Datenerfassung/Scan­nage.</w:t>
      </w:r>
    </w:p>
    <w:p>
      <w:r>
        <w:rPr>
          <w:b/>
        </w:rPr>
        <w:t>E. 5.2.6</w:t>
      </w:r>
    </w:p>
    <w:p>
      <w:r>
        <w:t>Dr. K._______, Fachärztin für Orthopädie, tätig für die österreichische Pensionsver­si­cherungs­anstalt, schrieb in ihrem ärztlichen Gesamtgutachten vom 12. August 2011 (IV-act. 61), Hauptursache der Minderung der Erwerbsfähigkeit seien: - ein Zustand nach vorderer Verplattung C4-C6 am 14. Februar 2011 bei vorbestehender absoluter Spinalkanalstenose mit rückläufiger spinaler Gangataxie, sowie - ein Zustand nach Laminotomie L5/S1 bei Bandscheibenvorfall am 21. Juni 2011 mit noch mässiger Bewegungseinschränkung. Zudem leide die Beschwerdeführerin an einem ausgeprägten Hallux valgus beidseits bei angebo­renem Spreizfuss. Es sollte in sechs Monaten, nach Abschluss der Rehabilitationsmassnah­men, eine erneute Begutachtung erfolgen (S. 4). In diesen sechs Monaten sei bei Absolvierung einer medizinischen Rehabilitation eine Besserung des Gesundheitszustandes möglich (S. 5). Auf eine Festlegung der noch zumutbaren Anforderungen verzichtete Dr. K._______ mit einem Hinweis auf diese rund sechs Monate (S. 6).</w:t>
      </w:r>
    </w:p>
    <w:p>
      <w:r>
        <w:rPr>
          <w:b/>
        </w:rPr>
        <w:t>E. 5.2.7</w:t>
      </w:r>
    </w:p>
    <w:p>
      <w:r>
        <w:t>In ihrer Stellungnahme vom 22. September 2011 (IV-act. 65) wiederholte Dr. F._______ ihre am 26. August 2011 festgehaltene Hauptdiagnose, die fehlende Nebendiagnose mit Auswirkung auf die Arbeitsfähigkeit sowie die damals festgestellte Arbeitsunfähigkeit in der bisherigen und in einer angepassten Tätigkeit. Neu hielt Dr. F._______ eine seit dem 7. Oktober 2010 bestehende Arbeitsunfähigkeit von 17.5 % für Tätigkeiten im Haushalt fest. Die RAD-Ärztin begründete diese Arbeitsunfähigkeit folgendermassen: Aktivität Minimaler Anteil Maximaler Anteil Gewichtung Behinderung Invalidität Haushaltführung 2</w:t>
      </w:r>
    </w:p>
    <w:p>
      <w:r>
        <w:rPr>
          <w:b/>
        </w:rPr>
        <w:t>E. 10</w:t>
      </w:r>
    </w:p>
    <w:p>
      <w:r>
        <w:t>1 Verschiedenes 0 50 25</w:t>
      </w:r>
    </w:p>
    <w:p>
      <w:r>
        <w:rPr>
          <w:b/>
        </w:rPr>
        <w:t>E. 10.1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daher der geleistete Kostenvorschuss in der Höhe von Fr. 400.- nach Eintritt der Rechtskraft des vorliegenden Entscheids auf ein von ihr bekannt zu gebendes Konto zurückzuerstatten. Da aufgrund von Art. 63 Abs. 2 VwVG auch der unterliegenden Vorinstanz keine Verfahrenskosten auferlegt werden können, ist vorliegend auf die Erhebung von Verfahrenskosten zu verzichten.</w:t>
      </w:r>
    </w:p>
    <w:p>
      <w:r>
        <w:rPr>
          <w:b/>
        </w:rPr>
        <w:t>E. 10.2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vorliegend eine Parteientschädigung von Fr. 2'800.- (inkl. Auslagen, ohne Mehrwertsteuer [vgl. dazu auch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