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B-2680/2016 vom 21. März 2018</w:t>
      </w:r>
    </w:p>
    <w:p>
      <w:r>
        <w:t>Bundesverwaltungsgericht, 2018-03-21, DE</w:t>
      </w:r>
    </w:p>
    <w:p>
      <w:r>
        <w:rPr>
          <w:b/>
        </w:rPr>
        <w:t xml:space="preserve">Quelle: </w:t>
      </w:r>
      <w:r>
        <w:t>https://mcp.opencaselaw.ch/entscheid/bvger_B-2680_2016</w:t>
      </w:r>
    </w:p>
    <w:p>
      <w:r>
        <w:t>FR: TAF B-2680/2016 du 21 mars 2018</w:t>
      </w:r>
    </w:p>
    <w:p>
      <w:r>
        <w:t>IT: TAF B-2680/2016 del 21 marzo 2018</w:t>
      </w:r>
    </w:p>
    <w:p>
      <w:pPr>
        <w:pStyle w:val="Heading2"/>
      </w:pPr>
      <w:r>
        <w:t>Regeste</w:t>
      </w:r>
    </w:p>
    <w:p>
      <w:r>
        <w:t>Berufszulassungen und Installationsbewilligungen</w:t>
      </w:r>
    </w:p>
    <w:p>
      <w:pPr>
        <w:pStyle w:val="Heading2"/>
      </w:pPr>
      <w:r>
        <w:t>Erwägungen</w:t>
      </w:r>
    </w:p>
    <w:p>
      <w:r>
        <w:rPr>
          <w:b/>
        </w:rPr>
        <w:t>E. 1</w:t>
      </w:r>
    </w:p>
    <w:p>
      <w:r>
        <w:t>Das Beschwerdeverfahren wird zufolge Rückzugs als gegenstandslos geworden abgeschrieben.</w:t>
      </w:r>
    </w:p>
    <w:p>
      <w:r>
        <w:rPr>
          <w:b/>
        </w:rPr>
        <w:t>E. 2</w:t>
      </w:r>
    </w:p>
    <w:p>
      <w:r>
        <w:t>Die Verfahrenskosten von Fr. 800.- werden der Beschwerdeführerin auferlegt und dem einbezahlten Kostenvorschuss von Fr. 2'000.- nach Eintritt der Rechtskraft des vorliegenden Urteils entnommen. Der restliche Betrag von Fr. 1'200.- wird der Beschwerdeführerin nach Eintritt der Rechtskraft des vorliegenden Urteils auf ein von ihr zu bezeichnendes Konto zurückerstattet.</w:t>
      </w:r>
    </w:p>
    <w:p>
      <w:r>
        <w:rPr>
          <w:b/>
        </w:rPr>
        <w:t>E. 3</w:t>
      </w:r>
    </w:p>
    <w:p>
      <w:r>
        <w:t>Es wird keine Parteientschädigung zugesprochen.</w:t>
      </w:r>
    </w:p>
    <w:p>
      <w:r>
        <w:rPr>
          <w:b/>
        </w:rPr>
        <w:t>E. 4</w:t>
      </w:r>
    </w:p>
    <w:p>
      <w:r>
        <w:t>Dieser Entscheid geht an: - die Beschwerdeführerin (Gerichtsurkunde; Beilage: Rückerstattungsformular) - die Vorinstanz (Gerichtsurkunde) Für die Rechtsmittelbelehrung wird auf die nächste Seite verwiesen. Der Einzelrichter: Der Gerichtsschreiber: Ronald Flury Thomas Ritter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26. März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