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B-260/2015 vom 19. Februar 2015</w:t>
      </w:r>
    </w:p>
    <w:p>
      <w:r>
        <w:t>Bundesverwaltungsgericht, 2015-02-19, FR</w:t>
      </w:r>
    </w:p>
    <w:p>
      <w:r>
        <w:rPr>
          <w:b/>
        </w:rPr>
        <w:t xml:space="preserve">Quelle: </w:t>
      </w:r>
      <w:r>
        <w:t>https://mcp.opencaselaw.ch/entscheid/bvger_B-260_2015</w:t>
      </w:r>
    </w:p>
    <w:p>
      <w:r>
        <w:t>FR: TAF B-260/2015 du 19 février 2015</w:t>
      </w:r>
    </w:p>
    <w:p>
      <w:r>
        <w:t>IT: TAF B-260/2015 del 19 febbraio 2015</w:t>
      </w:r>
    </w:p>
    <w:p>
      <w:pPr>
        <w:pStyle w:val="Heading2"/>
      </w:pPr>
      <w:r>
        <w:t>Regeste</w:t>
      </w:r>
    </w:p>
    <w:p>
      <w:r>
        <w:t>Marchés publics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 et l'affaire est radiée du rôle.</w:t>
      </w:r>
    </w:p>
    <w:p>
      <w:r>
        <w:rPr>
          <w:b/>
        </w:rPr>
        <w:t>E. 2</w:t>
      </w:r>
    </w:p>
    <w:p>
      <w:r>
        <w:t>Il n'est ni perçu de frais de procédure ni allouer de dépens ; partant, l'avance de frais requise est révoquée.</w:t>
      </w:r>
    </w:p>
    <w:p>
      <w:r>
        <w:rPr>
          <w:b/>
        </w:rPr>
        <w:t>E. 3</w:t>
      </w:r>
    </w:p>
    <w:p>
      <w:r>
        <w:t>La présente décision est adressée : - à la recourante (par recommandé et par fax ; annexes : copie de la lettre du pouvoir adjudicateur du 17 février 2015 ; annexes en retour) ; - au pouvoir adjudicateur (n° de réf. SIMAP-ID du projet [...] ; par recommandé et par fax : annexe : copie de la lettre de la recourante du 17 février 2015) ; - à l'adjudicataire (en extrait ; par courrier A et par fax ; annexes : lettres de la recourante et du pouvoir adjudicateur du 17 février 2015). Le juge unique : Le greffier : Pascal Richard Grégory Sauder Expédition : 19 février 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