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B-2603/2019 vom 21. April 2020</w:t>
      </w:r>
    </w:p>
    <w:p>
      <w:r>
        <w:t>Bundesverwaltungsgericht, 2020-04-21, FR</w:t>
      </w:r>
    </w:p>
    <w:p>
      <w:r>
        <w:rPr>
          <w:b/>
        </w:rPr>
        <w:t xml:space="preserve">Quelle: </w:t>
      </w:r>
      <w:r>
        <w:t>https://mcp.opencaselaw.ch/entscheid/bvger_B-2603_2019</w:t>
      </w:r>
    </w:p>
    <w:p>
      <w:r>
        <w:t>FR: TAF B-2603/2019 du 21 avril 2020</w:t>
      </w:r>
    </w:p>
    <w:p>
      <w:r>
        <w:t>IT: TAF B-2603/2019 del 21 aprile 2020</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au recourant (cf. art. 48 al. 1 PA). Les dispositions relatives au délai de recours, à la forme et au contenu du mémoire de recours, ainsi qu'à l'avance de frais (cf. art. 50 al. 1, 52 al. 1 et 63 al. 4 PA) sont en outre respectées. Le recours est ainsi recevable.</w:t>
      </w:r>
    </w:p>
    <w:p>
      <w:r>
        <w:rPr>
          <w:b/>
        </w:rPr>
        <w:t>E. 2.1</w:t>
      </w:r>
    </w:p>
    <w:p>
      <w:r>
        <w:t>Le Tribunal administratif fédéral applique le droit d'office, sans être lié par les motifs invoqués (cf. art. 62 al. 4 PA), ni par l'argumentation juridique développée dans la décision attaquée. La procédure est régie par la maxime inquisitoire, ce qui signifie que le tribunal définit les faits et apprécie les preuves d'office et librement (cf. art. 12 PA). Les parties doivent toutefois collaborer à l'établissement des faits (cf. art. 13 PA) et motiver leur recours (cf. art. 52 PA). Les parties sont en effet tenues de collaborer à la constatation des faits et, par suite, elles supportent le fardeau de la preuve des faits qu'elles allèguent (cf. ATF 140 I 285 consid. 6.3.1 ; arrêt du Tribunal fédéral 1C_604/2014 du 12 mai 2015 consid. 3.2.2 ; arrêts du TAF B-4717/2018 du 5 août 2019 consid. 5.4.2, A-3139/2017 du 30 janvier 2019 consid. 3.2 et A-6798/2013 du 5 novembre 2014 consid. 4.4.1). Dans le même sens, l'administré qui adresse une demande à l'administration dans son propre intérêt doit la motiver et apporter les éléments en sa possession permettant d'établir la preuve des faits dont il se prévaut (cf. ATF 132 III 731 consid. 3.5). En conséquence, l'autorité saisie se limite en principe aux griefs soulevés et n'examine les questions de droit non invoquées que dans la mesure où les arguments des parties ou le dossier l'y incitent (cf. ATF 122 V 157 consid. 1a, 121 V 204 consid. 6c ATAF 2007/27 consid. 3.3 ; arrêts du TAF B-1845/2015 du 7 mars 2016 consid. 2 et B-987/2014 du 8 août 2014 consid. 2).</w:t>
      </w:r>
    </w:p>
    <w:p>
      <w:r>
        <w:rPr>
          <w:b/>
        </w:rPr>
        <w:t>E. 2.2</w:t>
      </w:r>
    </w:p>
    <w:p>
      <w:r>
        <w:t>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B-4717/2018 du 5 août 2019 consid. 5.4.1, B-5446/2015 du 15 août 2016 consid. 6.3, et B-166/2014 du 24 novembre 2014 consid. 5.2 et réf. cit.).</w:t>
      </w:r>
    </w:p>
    <w:p>
      <w:r>
        <w:rPr>
          <w:b/>
        </w:rPr>
        <w:t>E. 3</w:t>
      </w:r>
    </w:p>
    <w:p>
      <w:r>
        <w:t>Elle doit prouver en outre: a. qu'elle a assisté à 350 leçons au moins; b. qu'elle a suivi au moins 20 leçons dans chacune de ces disciplines.</w:t>
      </w:r>
    </w:p>
    <w:p>
      <w:r>
        <w:rPr>
          <w:b/>
        </w:rPr>
        <w:t>E. 4</w:t>
      </w:r>
    </w:p>
    <w:p>
      <w:r>
        <w:t>Le recourant fait tout d'abord valoir que la composition de la commission d'examen lors de la séance du 21 janvier 2019 serait irrégulière, indiquant que trois personnes supplémentaires étaient présentes et que celles-ci auraient exercé une influence défavorable quant à l'issue de sa demande d'obtention du diplôme fédéral.</w:t>
      </w:r>
    </w:p>
    <w:p>
      <w:r>
        <w:rPr>
          <w:b/>
        </w:rPr>
        <w:t>E. 4.1</w:t>
      </w:r>
    </w:p>
    <w:p>
      <w:r>
        <w:t>L'autorité inférieure expose qu'elle assure le secrétariat de la commission d'examen, de sorte qu'elle a notamment la tâche d'organiser les séances et de rédiger les procès-verbaux. Elle indique que les personnes supplémentaires présentes lors de la séance du 21 janvier 2019 sont ses collaborateurs et que leur présence était nécessaire pour garantir le transfert de la direction du secrétariat et la familiarisation des nouvelles personnes responsables du secrétariat avec les processus de la commission avant la prise en charge des tâches de manière autonome. De plus, elle précise que ces personnes ne font pas partie de la commission d'examen et n'exercent ainsi aucune influence sur le vote des membres, que ce soit dans le cadre de la réalisation de leurs tâches ou lors des séances.</w:t>
      </w:r>
    </w:p>
    <w:p>
      <w:r>
        <w:rPr>
          <w:b/>
        </w:rPr>
        <w:t>E. 4.2</w:t>
      </w:r>
    </w:p>
    <w:p>
      <w:r>
        <w:t>En procédure administrative, l'art. 10 al. 1 PA, qui trouve application dans la situation du cas d'espèce (cf. art. 1 et 2 al. 2 PA), énonce une liste de motifs de récusation. En particulier, les personnes appelées à rendre ou préparer la décision doivent se récuser si, pour d'autres raisons, elles pourraient avoir une opinion préconçue dans l'affaire (cf.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138 I 425 consid. 4.2.1 et 134 I 20 consid. 4.2 ; ATAF 2007/5 consid. 2.3 et réf. cit.).</w:t>
      </w:r>
    </w:p>
    <w:p>
      <w:r>
        <w:rPr>
          <w:b/>
        </w:rPr>
        <w:t>E. 4.3</w:t>
      </w:r>
    </w:p>
    <w:p>
      <w:r>
        <w:t>En l'espèce, le tribunal rappelle que le secrétariat de la commission d'examen est assuré par l'autorité inférieure (cf. consid. 3), de sorte qu'il n'y a pas lieu de remettre en cause la présence des collaborateurs de celle-ci lors de la séance du 21 janvier 2019. Ensuite, il ressort du procès-verbal de ladite séance qu'« Abstimmung der PK, dass der Artikel so ausgelegt werden soll, dass nur Masterabschlüsse als Nachweis der theoretischen Vorbildung nach Art. 64 Abs. 3 LMW akzeptiert werden: Abstimmungsresultat : 3 Mitglieder stimmen zu, dass es einen Master braucht 1 Mitglied stimmt dagegen 1 Mitglied enthält sich der Stimme 1 Mitglied tritt in den Ausstand ». Aussi, quand bien même certains collaborateurs de l'autorité inférieure étaient présents, seuls les membres de la commission ont procédé au vote. Au demeurant, le recourant ne prétend pas que lesdits collaborateurs le connaîtraient personnellement ou qu'ils auraient quelque intérêt personnel concernant l'issue de sa demande. Il n'indique pas non plus quels autres motifs étrangers auraient pu influencer les membres de la commission. Il suit de là que, mal fondé, le grief doit être rejeté.</w:t>
      </w:r>
    </w:p>
    <w:p>
      <w:r>
        <w:rPr>
          <w:b/>
        </w:rPr>
        <w:t>E. 5</w:t>
      </w:r>
    </w:p>
    <w:p>
      <w:r>
        <w:t>Le recourant reproche également à l'autorité inférieure de ne pas lui avoir indiqué dans sa décision quels modules du Master in Life Science font encore défaut dans sa formation ; il se plaint ainsi implicitement d'un déni de justice formel.</w:t>
      </w:r>
    </w:p>
    <w:p>
      <w:r>
        <w:rPr>
          <w:b/>
        </w:rPr>
        <w:t>E. 5.1</w:t>
      </w:r>
    </w:p>
    <w:p>
      <w:r>
        <w:t>L'interdiction du déni de justice formel est matérialisée à l'art. 29 al. 1 de la Constitution fédérale de la Confédération suisse du 18 avril 1999 (Cst., RS 101). L'autorité qui refuse expressément ou qui omet tacitement de prendre une décision alors qu'elle est tenue de statuer commet un déni de justice formel (cf. Häfelin/Haller/Keller, Schweizerisches Bundesstaatsrecht, 9ème éd., nos 832. p. 246 s.). Le déni de justice formel suppose non seulement que l'autorité n'ait pas rendu la décision attendue mais également que l'intéressé ait requis de l'autorité compétente cette décision, et qu'il existe un droit à se voir notifier une telle décision (ATF 135 I 6 consid. 2.1 et 134 I 229 consid. 2.3 ; ATAF 2010/53 consid. 1.2.3, 2010/29 consid. 1.2.2 ; arrêts du TAF B-4669/2013 du 30 octobre 2019 consid. 4.1.1 et A-692/2014 du 17 juin 2014 consid. 2.2).</w:t>
      </w:r>
    </w:p>
    <w:p>
      <w:r>
        <w:rPr>
          <w:b/>
        </w:rPr>
        <w:t>E. 5.2</w:t>
      </w:r>
    </w:p>
    <w:p>
      <w:r>
        <w:t>En l'occurrence, il ressort de la décision du 29 avril 2019 que l'autorité inférieure ne s'est effectivement pas prononcée précisément en ce qui concerne les modules du Master in Life Science. Dans sa duplique du 29 novembre 2019, elle a toutefois indiqué ne pas avoir communiqué les cours que le recourant devrait encore suivre, dès lors qu'il n'était pas possible de procéder à une reconnaissance ponctuelle de modules faisant partie d'un programme d'études. Cela étant, le recourant a requis la délivrance du diplôme en l'état ; s'il a effectivement indiqué qu'il serait prêt à suivre certains modules du Master in Life Science, il n'a jamais formellement demandé une décision de la part de l'autorité inférieure sur ce point. On ne saurait dès lors y voir un déni de justice. En tout état de cause, un éventuel vice de procédure serait, désormais, de toute manière guéri.</w:t>
      </w:r>
    </w:p>
    <w:p>
      <w:r>
        <w:rPr>
          <w:b/>
        </w:rPr>
        <w:t>E. 6</w:t>
      </w:r>
    </w:p>
    <w:p>
      <w:r>
        <w:t>Le recourant se plaint ensuite d'une interprétation trop restrictive de l'art. 64 al. 3 OELDAI et prétend que ses diplômes, à savoir le bachelor et le MAS, rempliraient l'exigence fixée par cette disposition.</w:t>
      </w:r>
    </w:p>
    <w:p>
      <w:r>
        <w:rPr>
          <w:b/>
        </w:rPr>
        <w:t>E. 6.1.1</w:t>
      </w:r>
    </w:p>
    <w:p>
      <w:r>
        <w:t>Selon la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145 IV 17 consid. 1.2 et 144 V 313 consid. 6.1 et les références citées).</w:t>
      </w:r>
    </w:p>
    <w:p>
      <w:r>
        <w:rPr>
          <w:b/>
        </w:rPr>
        <w:t>E. 6.1.2</w:t>
      </w:r>
    </w:p>
    <w:p>
      <w:r>
        <w:t>Pour rappel, l'art. 64 al. 3 OELDAI prévoit une troisième possibilité pour les requérants qui ne sont pas titulaires d'un des diplômes visés à l'art. 64 al. 1 OELDAI de satisfaire au critère de formation théorique préalable exigée par l'art. 63 al. 2 let. a OELDAI, à savoir qu'ils puissent justifier d'un autre diplôme de fin d'études. Le tribunal relève que le fait que les requérants puissent se prévaloir du régime exceptionnel de l'art. 64 al. 3 OELDAI dès lors qu'ils ne bénéficient pas d'un master dans les domaines de chimie, biochimie, sciences alimentaires ou sciences naturelles générales, avec la chimie ou la biochimie comme branche d'examen ni d'un diplôme selon la loi fédérale du 23 juillet 2006 sur les professions médicales, laisse à penser que les « autres diplômes de fin d'études » doivent être équivalents, dans leur teneur, aux différents titres exposés à l'art. 64 al. 1 OELDAI, afin de garantir une certaine égalité de traitement. Par ailleurs, il convient de préciser que le chimiste cantonal a notamment pour mission d'exécuter la loi sur les denrées alimentaires dans le domaine des denrées alimentaires et des objets usuels (cf. art. 51 al. 2 LDAI). A cela s'ajoute que la responsabilité technique doit incomber à une personne qui soit capable de comprendre les décisions sur le plan scientifique et qui possède les connaissances techniques nécessaires afin de pouvoir résoudre les problèmes en cas de crise (cf. message du Conseil fédéral du 25 mai 2011 relatif à la loi fédérale sur les denrées alimentaires et les objets usuels, FF 2011 5181, 5239). Par conséquent, on est en droit d'exiger de la part d'un candidat au diplôme fédéral que celui-ci soit au bénéfice d'un niveau de formation suffisamment élevé et jouisse d'un approfondissement scientifique et d'une spécialisation nécessaire pour pouvoir mener à bien ses futures tâches et responsabilités en tant que chimiste cantonal. S'agissant de l'extrait du rapport explicatif dont se prévaut le recourant, celui-ci relate que « lors de la révision de 2012, les formations de chimiste cantonal, d'inspecteur des denrées alimentaires et de contrôleur des denrées alimentaires ont été adaptées aux exigences et besoins actuels. Les formations de chimiste cantonal et d'inspecteur des denrées alimentaires sont modulés en fonction du modèle de Bologne et correspondent aux normes internationales. Pour permettre d'obtenir plus facilement les diplômes de chimiste ou d'inspecteur des denrées alimentaires, les matières d'enseignement à suivre ne doivent plus être attestées par un diplôme d'une haute école. Les diplômes et certificats délivrés pour les formations dispensées ensemble par l'OSAV et les cantons sont dorénavant aussi acceptés ». Selon l'autorité inférieure, cet extrait se réfère à l'art. 65 OELDAI et non à l'art. 64 OELDAI. Elle explique que les conditions d'obtention du diplôme fédéral de chimiste des denrées alimentaires étaient réglementées par l'ordonnance du Conseil fédéral du 9 novembre 2011 sur la formation et l'examen des personnes chargées de l'exécution de la législation sur les denrées alimentaires (aOExaDAI, RO 2011 5273) qui était en vigueur jusqu'au 1er mai 2017 et que l'art. 5 aOExaDAI intitulé « formation » prévoyait que, pour les disciplines énumérées, des diplômes ou certificats délivrés par une haute école au sens de l'art. 4 al. 2 aOExaDAI devaient être apportés. Elle avance que l'allégement dans le droit actuel est dû au fait que désormais, l'art. 65 OELDAI dispose que, outre les diplômes ou certificats d'une haute école, des attestations de formations organisées conjointement par la Confédération et les cantons peuvent également être acceptées. L'art. 64 OELDAI ne prévoit quant à lui pas d'autre possibilité d'obtenir les titres de fin d'études dans une filière de formation commune dispensée par la Confédération et les cantons. In casu, le tribunal constate que les diplômes cités à l'art. 64 al. 1 let. a OELDAI doivent être délivrés par une haute école (cf. art. 64 al. 2 OELDAI). S'agissant d'un diplôme au sens de la loi fédérale du 23 juin 2006 sur les professions médicales universitaires (Loi sur les professions médicales, LPMéd, RS 811.11 ; cf. art. 64 al. 1 let. b OELDAI), celui-ci requiert au minimum une formation universitaire, dès lors que, selon l'art. 3 al. 1 LPMéd, la formation scientifique et professionnelle aux professions médicales universitaires comprend la formation universitaire, la formation postgrade et la formation continue, ces étapes étant successives (principe de la continuité ; cf. message du Conseil fédéral du 3 décembre 2004 concernant la loi fédérale sur les professions médicales universitaires, FF 2005 157, 187 ; ci-après : message du Conseil fédéral relatif à la LPMéd). Il suit de là que l'ensemble des diplômes constituant la preuve de la formation théorique au sens de l'art. 64 OELDAI doivent avoir été délivrés par une haute école ; on ne saurait en effet prétendre que ce qui vaut pour les formations théoriques préalables les plus appropriées, selon le législateur, en vue d'exercer la fonction de chimiste cantonal (à savoir celles mentionnées à l'art. 64 al. 1 OELDAI), ne valût pas pour les autres diplômes de fin d'études. Aussi, conformément à ce que soutient l'autorité inférieure, l'extrait dont se prévaut le recourant concerne l'art. 65 OELDAI ; il n'indique nullement qu'il serait possible de délivrer le diplôme fédéral à la suite d'études théoriques préalables d'un niveau moins élevé que celles de l'art. 64 al. 1 OELDAI.</w:t>
      </w:r>
    </w:p>
    <w:p>
      <w:r>
        <w:rPr>
          <w:b/>
        </w:rPr>
        <w:t>E. 6.1.3</w:t>
      </w:r>
    </w:p>
    <w:p>
      <w:r>
        <w:t>Sur le vu de l'ensemble de ce qui précède, on ne saurait déduire que l'art. 64 al. 3 OELDAI vise à reconnaître des formations théoriques préalables moins exigeantes que celles citées à son al. 1 ; au contraire, le niveau de formation doit être identique. Il s'ensuit que l'interprétation de l'autorité inférieure selon laquelle un diplôme de fin d'études pour être admis en application de l'art. 64 al. 3 OELDAI doit être équivalent, quant à sa teneur, aux diplômes cités à l'art. 64 al. 1 OELDAI ne prête pas le flanc à la critique.</w:t>
      </w:r>
    </w:p>
    <w:p>
      <w:r>
        <w:rPr>
          <w:b/>
        </w:rPr>
        <w:t>E. 6.2</w:t>
      </w:r>
    </w:p>
    <w:p>
      <w:r>
        <w:t>Il convient ensuite d'examiner si les diplômes dont se prévaut le recourant peuvent être qualifiés d'équivalents à ceux mentionnés à l'art. 64 al. 1 OELDAI. Pour ce faire, il sied de définir la notion de « master » et de « diplôme au sens de la loi sur les professions médicales ».</w:t>
      </w:r>
    </w:p>
    <w:p>
      <w:r>
        <w:rPr>
          <w:b/>
        </w:rPr>
        <w:t>E. 6.2.1</w:t>
      </w:r>
    </w:p>
    <w:p>
      <w:r>
        <w:t>Le tribunal a déjà eu l'occasion de relever que, dans l'ordre juridique suisse, un diplôme de bachelor sanctionne le premier cycle d'études des enseignements supérieurs et contient 180 crédits ETCS. Le cursus de master fait quant à lui suite aux études de bachelor et constitue le deuxième cycle d'études ; il comprend en général 90 à 120 crédits ECTS, éventuellement 60 crédits ECTS dans certaines filières (cf. arrêts du TAF B-6060/2017 du 18 avril 2018 consid. 4.5.3 et B-1845/2015 du 7 mars 2016 consid. 5.3.1).</w:t>
      </w:r>
    </w:p>
    <w:p>
      <w:r>
        <w:rPr>
          <w:b/>
        </w:rPr>
        <w:t>E. 6.2.2</w:t>
      </w:r>
    </w:p>
    <w:p>
      <w:r>
        <w:t>S'agissant du diplôme au sens de la loi sur les professions médicales, l'art. 2 al. 1 LPMéd dispose que les médecins, les médecins-dentistes, les chiropraticiens, les pharmaciens, les vétérinaires sont considérés comme exerçant une profession médicale universitaire ; selon l'art. 5 al. 1 LPMéd, un diplôme fédéral correspond à chaque profession médicale universitaire. La formation universitaire s'achève par la réussite de l'examen fédéral ; pour y être admis, le candidat doit notamment avoir terminé une filière d'études accréditée conformément à la LPMéd (cf. art. 12 et 14 al. 1 LPMéd). Quant à la fixation de la durée des études de la formation universitaire, la Conférence universitaire suisse - laquelle est devenue la Conférence suisse des hautes écoles à la suite de l'entrée en vigueur le 1er janvier 2015 de la loi fédérale du 30 septembre 2011 sur l'encouragement des hautes écoles et la coordination dans le domaine suisse des hautes écoles (LEHE, RS 414.20) - était tenue de prendre en compte les normes internationales et les questions de compatibilité (cf. message du Conseil fédéral relatif à la LPMéd, p. 195). Or, selon la directive 2005/36/CE du Parlement européen et du Conseil du 7 septembre 2005 relative à la reconnaissance des qualifications professionnelles (ci-après : la directive 2005/36/CE ; JO L 255 du 30 septembre 2005 p. 22), la durée de la formation de base des médecins-dentistes et des vétérinaires comprend au total au moins cinq années d'études théoriques et pratiques à temps plein (cf. art. 34 et 38) ; elle est de six ans au moins ou 5 500 heures d'enseignement théorique et pratique pour les médecins (cf. 24). S'agissant des pharmaciens, la formation s'étend au moins sur une durée de cinq années, dont au moins quatre années d'enseignement théorique et pratique à temps plein et six mois de stage (cf. art. 44). Quant aux chiropraticiens, il ressort de l'art. 11 al. 1 let. b ch. 7 de l'ordonnance du 29 novembre 2019 du Conseil des hautes écoles sur la coordination de l'enseignement dans les hautes écoles suisses (RS 414.205.1) que seul le titre de Master of Chiropractic Medicine (M Med Chiro) peut être délivré.</w:t>
      </w:r>
    </w:p>
    <w:p>
      <w:r>
        <w:rPr>
          <w:b/>
        </w:rPr>
        <w:t>E. 6.3</w:t>
      </w:r>
    </w:p>
    <w:p>
      <w:r>
        <w:t>En l'occurrence, le bachelor du recourant ne saurait être reconnu comme diplôme de fin d'études au sens de l'art. 64 al. 3 OELDAI, dès lors que celui-ci n'est pas équivalent à un diplôme de master. En effet, le bachelor ne sanctionne que l'accomplissement du premier cycle d'études des enseignements supérieurs, tandis qu'un diplôme de master est accordé à la fin du deuxième cycle d'études (cf. consid. 6.2.1). Il importe peu sur ce point que le recourant ait rédigé un travail de bachelor plus conséquent que ce qui est exigé pour certains travaux de master. De même, on ne saurait considérer le bachelor du recourant comme équivalent à un diplôme au sens de la loi sur les professions médicales. En effet, ledit bachelor consiste en une formation de premier cycle d'une durée de trois ans (cf. annexe 1 de la pce 1 du dossier du recourant), alors que la formation de base pour acquérir un diplôme au sens de la LPMéd requiert au moins quatre ans d'études universitaires ou un titre de master (cf. consid. 6.2.2).</w:t>
      </w:r>
    </w:p>
    <w:p>
      <w:r>
        <w:rPr>
          <w:b/>
        </w:rPr>
        <w:t>E. 6.4</w:t>
      </w:r>
    </w:p>
    <w:p>
      <w:r>
        <w:t>Le recourant se prévaut ensuite du diplôme de MAS dans le domaine du food safety management ; il avance que ce cursus a été mis en place dans le but principal de former des chimistes cantonaux ; il produit devant le tribunal une copie de la page internet de l'Université de (...) ainsi que le règlement d'études en vue de l'obtention dudit diplôme.</w:t>
      </w:r>
    </w:p>
    <w:p>
      <w:r>
        <w:rPr>
          <w:b/>
        </w:rPr>
        <w:t>E. 6.4.1</w:t>
      </w:r>
    </w:p>
    <w:p>
      <w:r>
        <w:t>L'autorité inférieure soutient que Master of advanced studies in Food Safety Management n'ait d'aucune aide au recourant pour la reconnaissance de la formation théorique préalable, dès lors que ledit master a été conçu par l'Université de (...) pour répondre aux exigences prévues à l'art. 65 al. 1 à 3 OELDAI, à savoir la formation requise.</w:t>
      </w:r>
    </w:p>
    <w:p>
      <w:r>
        <w:rPr>
          <w:b/>
        </w:rPr>
        <w:t>E. 6.4.2</w:t>
      </w:r>
    </w:p>
    <w:p>
      <w:r>
        <w:t>Comme relevé à juste titre par l'autorité inférieure, le master of advanced studies en question est destiné à satisfaire à la condition de l'art. 63 al. 2 let. b OELDAI. En effet, il ressort de la liste des modules suivis par le recourant (cf. annexe 4 de la pce 1 du dossier du recourant) que ceux-ci correspondent, pour la plupart, aux différentes disciplines citées à l'art. 65 al. 1 à 2 OELDAI, telles que la toxicologie, la microbiologie des denrées alimentaires ou encore l'épidémiologie. Le recourant ne conteste d'ailleurs pas formellement que ce diplôme constitue une formation au sens de l'art. 65 OELDAI. Il estime toutefois qu'il pourrait en être tenu compte également pour la formation théorique préalable. Sur ce point, il se borne néanmoins à opposer sa propre appréciation à celle retenue par l'autorité inférieure. Or, force est d'admettre que la formation requise de l'art. 63 al. 2 let. b OELDAI doit être satisfaite quel que soit le diplôme reconnu comme formation théorique préalable de l'art. 63 al. 2 let. a OELDAI ; elle ne saurait dès lors pallier les lacunes de cette dernière. Les arguments du recourant sur ce point ne sauraient dès lors être suivis.</w:t>
      </w:r>
    </w:p>
    <w:p>
      <w:r>
        <w:rPr>
          <w:b/>
        </w:rPr>
        <w:t>E. 6.5</w:t>
      </w:r>
    </w:p>
    <w:p>
      <w:r>
        <w:t>En tant que le recourant se prévaut de son admission au programme du master of advanced studies in Food Safety Management pour prétendre implicitement que ses diplômes satisferaient à l'exigence de la formation théorique préalable, son argument tombe à faux. Dite admission ne saurait en effet préjuger de la délivrance du diplôme fédéral dont la compétence relève expressément de la commission d'examen (cf. consid. 3). Il ressort d'ailleurs du règlement d'études dudit programme que celui-ci est ouvert non seulement aux titulaires d'un diplôme de master mais également aux candidats titulaires d'un diplôme d'une haute école ou d'un bachelor pouvant se prévaloir de plusieurs années d'expérience professionnelle (cf. art. 6 al. 3 du règlement d'études du master of advance studies in Food Safety Management, pce 7 du recourant).</w:t>
      </w:r>
    </w:p>
    <w:p>
      <w:r>
        <w:rPr>
          <w:b/>
        </w:rPr>
        <w:t>E. 6.6</w:t>
      </w:r>
    </w:p>
    <w:p>
      <w:r>
        <w:t>Pour le surplus, le tribunal peine à voir quelle conséquence le recourant entend tirer de l'argument selon lequel le Master in Life Science que lui conseille l'autorité inférieure pour remplir le critère de formation théorique préalable serait inadéquat pour les personnes travaillant dans un organe d'exécution de la législation alimentaire. Il en va de même s'agissant du grief selon lequel un master en droit ne saurait être reconnu comme un diplôme de fin d'études au sens de l'art. 64 al. 3 OELDAI. Ces questions ne relèvent pas de l'objet du présent litige ; il n'y a donc pas lieu de les examiner plus avant.</w:t>
      </w:r>
    </w:p>
    <w:p>
      <w:r>
        <w:rPr>
          <w:b/>
        </w:rPr>
        <w:t>E. 6.7</w:t>
      </w:r>
    </w:p>
    <w:p>
      <w:r>
        <w:t>Sur le vu de l'ensemble de ce qui précède, il y a lieu de retenir que les diplômes de bachelor et de MAS dont se prévaut le recourant ne satisfont pas à l'exigence de formation théorique préalable. Au demeurant, le sort du grief selon lequel l'autorité inférieure n'aurait pas procédé à un examen complet de son dossier est également scellé par les considérants précédents (cf. consid. 6.3 à 6.6).</w:t>
      </w:r>
    </w:p>
    <w:p>
      <w:r>
        <w:rPr>
          <w:b/>
        </w:rPr>
        <w:t>E. 7</w:t>
      </w:r>
    </w:p>
    <w:p>
      <w:r>
        <w:t>Le recourant prétend enfin que l'autorité inférieure aurait violé le principe d'égalité de traitement.</w:t>
      </w:r>
    </w:p>
    <w:p>
      <w:r>
        <w:rPr>
          <w:b/>
        </w:rPr>
        <w:t>E. 7.1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141 I 235 consid. 7.1 et les réf.cit. ; arrêts du TAF B-6169/2016 du 19 novembre 2018 consid. 7.1, B-1789/2016 du 25 novembre 2016 consid. 3.1 et B-4306/2011 du 17 février 2012 consid. 3).</w:t>
      </w:r>
    </w:p>
    <w:p>
      <w:r>
        <w:rPr>
          <w:b/>
        </w:rPr>
        <w:t>E. 7.2</w:t>
      </w:r>
    </w:p>
    <w:p>
      <w:r>
        <w:t>Le recourant soutient en premier lieu que certains candidats au diplôme fédéral auraient obtenu des dérogations relatives à des modules du master of advanced studies en raison de leur formation théorique de base ; il en déduit que s'il est possible de reconnaître, en partie, la formation théorique préalable en tant que formation requise, l'inverse doit également être possible.</w:t>
      </w:r>
    </w:p>
    <w:p>
      <w:r>
        <w:rPr>
          <w:b/>
        </w:rPr>
        <w:t>E. 7.2.1</w:t>
      </w:r>
    </w:p>
    <w:p>
      <w:r>
        <w:t>L'autorité inférieure indique quant à elle que les candidats qui ont obtenu une dérogation peuvent, contrairement au recourant, se prévaloir d'un cursus complet et d'une formation théorique préalable suffisante. Elle explique que si le diplôme de fin d'études d'un candidat couvre déjà les matières de la formation requise évoquées à l'art. 65 OELDAI, le candidat jouit de la formation théorique préalable de même que des connaissances spécialisées nécessaires à l'obtention du diplôme, de sorte qu'il n'a pas besoin de suivre à nouveau des cours dans la discipline concernée. En revanche, le fait d'avoir accompli une formation au sens de l'art. 65 OELDAI ne permet pas de conclure que la condition d'une formation théorique préalable soit également remplie et que les disciplines énumérées à l'art. 65 OELDAI puissent être créditées à la formation théorique puisque l'art. 64 al. 3 OELDAI requiert un diplôme de fin d'études. En effet, le fait d'avoir effectué des modules n'est pas comparable à une formation complète de plusieurs années avec toutes les implications et tous les approfondissements scientifiques qui en découlent. A cela s'ajoute que la formation théorique préalable permet d'acquérir une connaissance de base exhaustive et une méthodologie de travail scientifique durant plusieurs années, ce que ne peut pas dispenser de la même manière la formation requise.</w:t>
      </w:r>
    </w:p>
    <w:p>
      <w:r>
        <w:rPr>
          <w:b/>
        </w:rPr>
        <w:t>E. 7.2.2</w:t>
      </w:r>
    </w:p>
    <w:p>
      <w:r>
        <w:t>Il sied d'abord de retenir que les situations ne sont pas semblables. En effet, une dispense pour des modules de la formation requise octroyée lorsque le candidat dispose d'une formation théorique préalable couvrant déjà lesdits modules, ne correspond pas à une éventuelle exemption de la formation théorique préalable fondée sur la formation au sens de l'art. 65 OELDAI. Pour le surplus, les motifs invoqués par l'autorité inférieure à l'appui de son argumentation sont convaincants, ils ne prêtent pas le flanc à la critique.</w:t>
      </w:r>
    </w:p>
    <w:p>
      <w:r>
        <w:rPr>
          <w:b/>
        </w:rPr>
        <w:t>E. 7.3</w:t>
      </w:r>
    </w:p>
    <w:p>
      <w:r>
        <w:t>Le recourant relève encore qu'il ressort de la prise de position de Y._______, membre de la commission d'examen, qu'une personne aurait exercé le métier de chimiste cantonal sans avoir de diplôme universitaire. L'autorité inférieure expose que ladite personne a exercé le métier de chimiste cantonal de 1959 à 1967 et qu'il n'est pas pertinent de déterminer le diplôme, dont celle-ci disposait à l'époque, puisque les conditions d'obtention du diplôme fédéral étaient alors régies par l'ordonnance du 27 septembre 1919 concernant les chimistes pour l'analyse des denrées alimentaires (RO 35 737 ; cf. pce 20 du dossier de l'autorité inférieure). Là également, il y a lieu de constater que les situations sont différentes, dès lors que les conditions régissant l'octroi du diplôme convoité ne sont pas les mêmes, l'ordonnance du 27 septembre 1919 - en vigueur du 1er octobre 1919 au 15 mai 1991 - ayant été abrogée.</w:t>
      </w:r>
    </w:p>
    <w:p>
      <w:r>
        <w:rPr>
          <w:b/>
        </w:rPr>
        <w:t>E. 7.4</w:t>
      </w:r>
    </w:p>
    <w:p>
      <w:r>
        <w:t>En définitive, le recourant ne saurait se prévaloir d'une quelconque inégalité de traitement. Mal fondé, son grief doit ainsi être rejeté.</w:t>
      </w:r>
    </w:p>
    <w:p>
      <w:r>
        <w:rPr>
          <w:b/>
        </w:rPr>
        <w:t>E. 8</w:t>
      </w:r>
    </w:p>
    <w:p>
      <w:r>
        <w:t>En définitive, l'acte attaqué ne viole pas le droit fédéral, ne constate pas les faits pertinents de manière inexacte ou incomplète et n'est pas inopportun (cf. art. 49 PA). Mal fondé, le recours doit être rejeté.</w:t>
      </w:r>
    </w:p>
    <w:p>
      <w:r>
        <w:rPr>
          <w:b/>
        </w:rPr>
        <w:t>E. 9</w:t>
      </w:r>
    </w:p>
    <w:p>
      <w:r>
        <w:t>Vu l'issue du litige,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1'500 francs ; ils sont entièrement compensés par l'avance de frais de 1'500 francs prestée, le 3 juin 2019, par le recourant.</w:t>
      </w:r>
    </w:p>
    <w:p>
      <w:r>
        <w:rPr>
          <w:b/>
        </w:rPr>
        <w:t>E. 10</w:t>
      </w:r>
    </w:p>
    <w:p>
      <w:r>
        <w:t>Compte tenu de l'issue de la procédure, le recourant n'a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