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B-2562/2009 vom 29. Juni 2009</w:t>
      </w:r>
    </w:p>
    <w:p>
      <w:r>
        <w:t>Bundesverwaltungsgericht, 2009-06-29, IT</w:t>
      </w:r>
    </w:p>
    <w:p>
      <w:r>
        <w:rPr>
          <w:b/>
        </w:rPr>
        <w:t xml:space="preserve">Quelle: </w:t>
      </w:r>
      <w:r>
        <w:t>https://mcp.opencaselaw.ch/entscheid/bvger_B-2562_2009</w:t>
      </w:r>
    </w:p>
    <w:p>
      <w:r>
        <w:t>FR: TAF B-2562/2009 du 29 juin 2009</w:t>
      </w:r>
    </w:p>
    <w:p>
      <w:r>
        <w:t>IT: TAF B-2562/2009 del 29 giugno 2009</w:t>
      </w:r>
    </w:p>
    <w:p>
      <w:pPr>
        <w:pStyle w:val="Heading2"/>
      </w:pPr>
      <w:r>
        <w:t>Regeste</w:t>
      </w:r>
    </w:p>
    <w:p>
      <w:r>
        <w:t>Acquisti pubblici</w:t>
      </w:r>
    </w:p>
    <w:p>
      <w:pPr>
        <w:pStyle w:val="Heading2"/>
      </w:pPr>
      <w:r>
        <w:t>Erwägungen</w:t>
      </w:r>
    </w:p>
    <w:p>
      <w:r>
        <w:rPr>
          <w:b/>
        </w:rPr>
        <w:t>E. 1.1</w:t>
      </w:r>
    </w:p>
    <w:p>
      <w:r>
        <w:t>Il Tribunale amministrativo federale esamina d'ufficio e con pieno potere di cognizione la questione a sapere se sono adempiuti i presupposti processuali e se si deve entrare nel merito del ricorso (DTAF 2007/6, consid. 1 con rinvii).</w:t>
      </w:r>
    </w:p>
    <w:p>
      <w:r>
        <w:rPr>
          <w:b/>
        </w:rPr>
        <w:t>E. 1.2</w:t>
      </w:r>
    </w:p>
    <w:p>
      <w:r>
        <w:t>La commessa in narrativa ha come oggetto il servizio di scarico, rimorchio ed evacuazione di mezzi pesanti, autobus, autocaravan e trasporti eccezionali nella galleria stradale del San Gottardo. La decisione querelata è l'atto di aggiudicazione. Avantutto è d'uopo esaminare se la decisione ricade nel campo d'applicazione della Legge federale del 16 dicembre 1994 sugli acquisti pubblici (LAPub; 172.056.1). Alla LAPub sottostà, tra l'altro, in qualità di committente, l'Amministrazione generale della Confederazione (art. 2 cpv. 1 litt. a LAPub). Giusta l'art. art. 5 cpv. 1 litt. b LAPub, la legge è tra l'altro, applicabile all'aggiudicazione di commesse di servizi, vale a dire contratti tra committente ed offerente riguardo la fornitura di prestazioni di servizio conformemente all'allegato 1, appendice 4 dell'Accordo sugli appalti pubblici concluso il 15 aprile 1994 nell'ambito del trattato per l'istituzione del GATT/ OMC (Accordo GATT; RS 0.632.231.422) allorché il loro valore, al netto dell'IVA, raggiunge i fr. 263'000.- (art. 6 cpv. 1 litt. b LAPub); valore quest'ultimo adeguato per l'anno 2009 in fr. 248'950.- (art. 1 Ordinanza del DFE del 27 novembre 2008 sull'adeguamento dei valori soglia degli acquisti pubblici per il 2009, RS 172.056.12). Il valore della commessa per contratti pluriennali, se il committente acquista beni o servizi mediante compra-vendita, leasing o nolovendita, equivale, per contratti di durata determinata, al valore complessivo; e per contratti di durata indeterminata, al canone mensile moltiplicato per quarantotto (art. 15 dell'Ordinanza dell'11 dicembre 1995 sugli acquisti pubblici (OAPub, RS 172.056.11). La commessa che qui ci occupa è appaltata dall'USTRA, che è un Ufficio dell'amministrazione generale della Confederazione ai sensi dell'art. 2 cpv. 1 lett. a LAPub (cfr. Ordinanza del 6 dicembre 1999 sull'organizzazione del Dipartimento federale dell'ambiente, dei trasporti, dell'energia e delle comunicazioni (Org-DATEC, RS 172.217.1). Esso figura espressamente nella lista degli enti appaltanti depositata dalla Svizzera di cui all'annesso 1 dell'appendice I dell'Accordo GATT. La LAPub non si applica a tutte le prestazioni di servizi, bensì unicamente a una lista esaustiva di prestazioni enumerate nell'allegato 1 appendice 4 dell'Accordo GATT e ripresa nell'allegato 1 OAPub (art. 1 cpv. 1 lett. a e art. 5 cpv. 1 lett. b LAPub, nonché art. 3 cpv. 1 OAPub che rimanda all'allegato 1 dell'OAPub). Questa lista si fonda sulla classificazione centrale provvisoria dei prodotti («Central Product Classification», CPC) stabilita dall'ONU (New York 1991). Occorre pertanto fare riferimento a questa classificazione CPC per verificare la portata di ogni tipo di prestazione di servizio assoggettata (decisione della CRAP del 28 settembre 2001 e del 3 novembre 2000; GAAC 66.5, consid. 2c/aa; GAAC 65.41, consid. 3a). Nella fattispecie la commessa litigiosa concerne il "servizio di scarico, rimorchio ed evacuazione di mezzi pesanti, autobus, autocaravan e trasporti eccezionali nella galleria stradale del San Gottardo". Tali prestazioni possono senz'altro rientrare nei «servizi di manutenzione e riparazione» (allegato 1 appendice 4 dell'Accordo GATT, CPC 61120: Maintenance and repair services of motor vehicles). Questa classificazione CPC trova il corrispondente nella classificazione del Common Procurement Vocabulary (CPV) sotto le categorie: 50118000-5 "Servizi di soccorso stradale"; 50118100-6 "Servizi di soccorso e rimozione di veicoli"; 50118110-9 "Servizi di rimorchio veicoli"; 50118200-7 "Servizi di soccorso e rimozione di veicoli commerciali"; 50118300-8 "Servizi di soccorso e rimozione di autobus"; 50118400-9 "Servizi di soccorso e rimozione di veicoli a motore"; 50118500-0 "Servizi di soccorso e rimozione di motocicli". Va però osservato che l'indicazione indicata nel bando dall'autorità aggiudicatrice si riferisce alla classificazione 63000000 del Common Procurement Vocabulary (CPV), corrispondente ai «servizi di supporto e ausiliari nel campo dei trasporti; servizi di agenzie di viaggio». Sapere se tale classificazione corrisponde al meglio alla commessa in narrativa non è determinante. Determinante a questo riguardo è la classificazione CPC (GAAC 69.32, consid. 1c/bb, con rinvii). Il valore soglia per le prestazioni di servizio è superato, già che il prezzo della commessa indicato nella decisione impugnata ammonta a 163'945 franchi (IVA esclusa) successivamente per quattro anni. Infine, nella fattispecie, non si verifica alcuna eccezione prevista all'art. 3 LAPub. Di conseguenza la presente commessa soggiace alla LAPub ed il Tribunale amministrativo federale è competente per statuire sul presente ricorso.</w:t>
      </w:r>
    </w:p>
    <w:p>
      <w:r>
        <w:rPr>
          <w:b/>
        </w:rPr>
        <w:t>E. 1.3</w:t>
      </w:r>
    </w:p>
    <w:p>
      <w:r>
        <w:t>Contro le decisioni del committente aventi come oggetto l'aggiudicazione è ammesso il ricorso al Tribunale amministrativo federale (art. 29 lett. a in relazione con art. 27 cpv. 1 della legge federale sugli acquisti pubblici del 16 dicembre 1994, LAPub; RS 172.056.1). Il Tribunale amministrativo federale statuisce sulle richieste volte al conferimento dell'effetto sospensivo (art. 28 cpv. 2 LAPub). La procedura dinanzi al Tribunale amministrativo federale è retta dalla legge federale sulla procedura amministrativa del 20 dicembre 1968 (PA; RS 172.021), sempre che la LAPub e la legge sul Tribunale amministrativo federale del 17 giugno 2005 (LTAF; RS 173.32) non dispongano altrimenti (art. 26 cpv. 1 LAPub e art. 37 LTAF).</w:t>
      </w:r>
    </w:p>
    <w:p>
      <w:r>
        <w:rPr>
          <w:b/>
        </w:rPr>
        <w:t>E. 1.4</w:t>
      </w:r>
    </w:p>
    <w:p>
      <w:r>
        <w:t>Il Tribunale amministrativo federale rispettivamente, giusta l'art. 39 cpv. 1 LTAF, il giudice dell'istruzione deve statuire sulla domanda volta al conferimento dell'effetto sospensivo (cfr. messaggio concernente la revisione totale dell'organizzazione giudiziaria federale del 28 febbraio 2001; FF 2001 3764 ss., pag. 3945). Dai materiali non risulta che l'art. 39 cpv. 1 LTAF in qualità di lex specialis nei confronti dell'art. 55 cpv. 3 PA voglia escludere l'alternativa di una decisione da parte di un collegio giudicante (cfr. DTAF 2007/13 consid. 1.3.2 non pubblicato), e tanto meno si suppone che la decisione sull'effetto sospensivo con un collegio di tre giudici abbia come conseguenza un pregiudizio per chi è soggetto al diritto (decisione incidentale del Tribunale amministrativo federale B-7393/2008 del 14 gennaio 2009 con rimandi). Considerato che alla decisione concernente il conferimento dell'effetto sospensivo nell'ambito degli acquisti pubblici è attribuita una notevole importanza, in particolare quando è impugnata una decisione di aggiudicazione (art. 22 cpv. 1 LAPub; Peter Galli/André Moser/Elisabeth Lang/Evelyne Clerc, Praxis des öffentlichen Beschaffungsrechts, Vol. 1, Zurigo/Basilea/Ginevra 2007, pag. 413; JEAN-BAPTISTE ZUFFEREY/CORINNE MAILLARD/NICOLAS MICHEL, Droit des marchés publics, Friborgo 2002, pag. 131), il giudizio da parte del collegio giudicante nella causa principale soddisfa spesso meglio l'idea di fondo che le decisioni poggiano su una base di legittimazione sufficiente (DTAF 2007/13, consid. 1.3.2 non pubblicato, decisione incidentale del Tribunale amministrativo federale B-744/2007 del 31 luglio 2007, consid. 1.4.2; in sostanza questa prassi è approvata dalla dottrina, cfr. Martin Beyeler in Baurecht 2/2007, pag. 86). Dalle allegazioni suesposte si conclude che anche nel caso in esame è il collegio giudicante che ha da statuire sulla domanda volta al conferimento dell'effetto sospensivo.</w:t>
      </w:r>
    </w:p>
    <w:p>
      <w:r>
        <w:rPr>
          <w:b/>
        </w:rPr>
        <w:t>E. 1.5</w:t>
      </w:r>
    </w:p>
    <w:p>
      <w:r>
        <w:t>In materia di acquisti pubblici gli offerenti esclusi dall'aggiudicazione ovvero in casu i membri del consorzio ricorrente sono destinatari della decisione di aggiudicazione impugnata e ne sono direttamente toccati, per cui risulta pacifica la legittimazione a ricorrere contro la stessa ai sensi dell'art. 48 PA in relazione con l'art. 26 cpv. 1 LAPub (DTAF 2007/13, consid. 1.4).</w:t>
      </w:r>
    </w:p>
    <w:p>
      <w:r>
        <w:rPr>
          <w:b/>
        </w:rPr>
        <w:t>E. 1.6</w:t>
      </w:r>
    </w:p>
    <w:p>
      <w:r>
        <w:t>Giusta l'art. 23 LAPub il committente notifica le decisioni di cui all'art. 29 LAPub secondo i dettami dell'art. 24 cpv. 1 LAPub o mediante recapito. Giusta l'art. 30 LAPub i ricorsi devono essere proposti entro 20 giorni dalla notifica della decisione. La contestata decisione del committente è stata pubblicata sul FUSC N. _______, del Z. _______ 2009 con l'indicazione dei rimedi di diritto, per cui il termine ha iniziato a decorrere il 2 aprile 2009, giungendo a scadenza il 21 aprile 2009. Il gravame presentato il 21 aprile 2009 è in ogni caso tempestivo, a prescindere dalla questione della sospensione dei termini (sul tema cfr. Galli/Moser/Lang/Clerc, op. cit., n. 834, in particolare nota 1704; AA. VV., VwVG - Praxiskommentar zum Bundesgesetz über das Verwaltungsverfahren, Waldmann Bernhard, Weissenberger Philippe ed., 2009, n. 14 ad art. 22a).</w:t>
      </w:r>
    </w:p>
    <w:p>
      <w:r>
        <w:rPr>
          <w:b/>
        </w:rPr>
        <w:t>E. 1.7</w:t>
      </w:r>
    </w:p>
    <w:p>
      <w:r>
        <w:t>I requisiti relativi al contenuto ed alla forma del ricorso sono soddisfatti, in particolare il ricorso e le conclusioni sono sufficientemente motivati (art. 52 PA). Tutti gli altri presupposti processuali sono parimenti adempiuti, in particolare l'anticipo delle spese è stato versato entro il termine impartito (art. 63 cpv. 4 PA) ed il rappresentante legale ha giustificato i suoi poteri per mezzo di procura scritta (art. 11 PA). Occorre pertanto entrare nel merito del ricorso rispettivamente delle conclusioni processuali dei ricorrenti.</w:t>
      </w:r>
    </w:p>
    <w:p>
      <w:r>
        <w:rPr>
          <w:b/>
        </w:rPr>
        <w:t>E. 2</w:t>
      </w:r>
    </w:p>
    <w:p>
      <w:r>
        <w:t>Oggetto della presente decisione incidentale è unicamente la questione dell'effetto sospensivo.</w:t>
      </w:r>
    </w:p>
    <w:p>
      <w:r>
        <w:rPr>
          <w:b/>
        </w:rPr>
        <w:t>E. 2.1</w:t>
      </w:r>
    </w:p>
    <w:p>
      <w:r>
        <w:t>A differenza dell'art. 55 cpv. 1 PA, l'art. 28 cpv. 1 LAPub prevede che il ricorso contro le decisioni del committente non ha per legge effetto sospensivo. Il Tribunale amministrativo federale può, su richiesta, accordare l'effetto sospensivo (art. 28 cpv. 2 LAPub). Nel caso di specie il ricorso contiene una conclusione corrispondente.</w:t>
      </w:r>
    </w:p>
    <w:p>
      <w:r>
        <w:rPr>
          <w:b/>
        </w:rPr>
        <w:t>E. 2.2</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DTF 117 V 191, consid. 2B con rinvii; Ulrich Häfelin/ Georg Müller/Felix Uhlmann, Allgemeines Verwaltungsrecht, 5a ed., Zurigo 2006, n. 1802 segg.; Pierre Moor, Droit administratif, Volume II, 2a ed., Berna 2002, pag. 680 segg.). Il fatto che il legislatore della LAPub non ha concesso per legge l'effetto sospensivo al ricorso, scostandosi in questo modo dalla PA, dimostra ch'egli era consapevole della portata di questa disposizione nel diritto in materia di acquisti pubblici e che ha ritenuto necessario un esame individuale di suddetta questione, ma non significa ch'egli abbia voluto concedere l'effetto sospensivo solamente in via eccezionale (DTAF 2007/13 consid. 2.1, decisione incidentale del 3 marzo 2009 B-504/2009, consid. 2.2 con rinvii a prassi e dottrina recente).</w:t>
      </w:r>
    </w:p>
    <w:p>
      <w:r>
        <w:rPr>
          <w:b/>
        </w:rPr>
        <w:t>E. 2.3</w:t>
      </w:r>
    </w:p>
    <w:p>
      <w:r>
        <w:t>Nel caso in cui è presentata la richiesta volta a concedere l'effetto sospensivo al ricorso, occorre in una prima fase esaminare ai sensi di una valutazione prima facie della situazione giuridica materiale se sulla base degli atti esistenti si deve partire dal presupposto che il ricorso è manifestamente infondato. Nel caso affermativo, la richiesta di accordare l'effetto sospensivo deve già essere respinta a priori. Qualora siano riconosciute possibilità di successo o permangano dubbi sulle stesse, occorre giudicare la domanda volta al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Tribunale amministrativo federale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 1996 (RU 1996 609 segg.), deve essere considerata la concessione di una tutela giudiziaria efficiente nonché l'impedimento di situazioni che rendono illusorio il rimedio di diritto (DTAF 2007/13, consid. 2.2 con rinvii).</w:t>
      </w:r>
    </w:p>
    <w:p>
      <w:r>
        <w:rPr>
          <w:b/>
        </w:rPr>
        <w:t>E. 3.1</w:t>
      </w:r>
    </w:p>
    <w:p>
      <w:r>
        <w:t>Alla luce delle allegazioni suesposte e sulla base di una valutazione prima facie va dapprima accertata la situazione giuridica materiale. In materia di acquisti pubblici il potere cognitivo del Tribunale amministrativo federale è limitato alla violazione del diritto federale, compreso l'eccesso o l'abuso del potere d'apprezzamento e all'accertamento incompleto o inesatto di fatti giuridicamente rilevanti (art. 49 litt. a e b PA). Non può invece essere addotto il motivo dell'inadeguatezza (art. 31 LAPub).</w:t>
      </w:r>
    </w:p>
    <w:p>
      <w:r>
        <w:rPr>
          <w:b/>
        </w:rPr>
        <w:t>E. 3.2</w:t>
      </w:r>
    </w:p>
    <w:p>
      <w:r>
        <w:t>Per i ricorrenti il consorzio aggiudicatario non soddisferebbe i criteri di idoneità per adempiere i compiti della commessa in gara: la E. _______ è una compagnia assicurativa ed il riferimento ad una pretesa comunità di interessi, con la stessa sede, senza che sarebbe stato formalmente costituito un consorzio, non sanerebbe tale lacuna. Come giustamente constatano i ricorrenti, secondo il bando sono ammesse le comunità di offerenti, nella misura in cui i membri abbiano costituito una società semplice ai sensi degli art. 530 segg. della Legge federale del 30 marzo 1911 di complemento del Codice civile svizzero (Codice delle obbligazioni, CO, RS 220) ed un'azienda capofila assuma la responsabilità globale. Tuttavia va evidenziato che le norme sulla società semplice non prescrivono per la sua costituzione il rispetto di particolari esigenze di forma (DTF 124 III 363, consid II/2a pag. 365; DTF 116 II 707, consid. 2a pag. 710; DTF 108 II 204, consid. 4 pag. 208 mit Hinweisen; Arthur Meier-Hayoz/Peter Forstmoser, Schweizerisches Gesellschaftsrecht, 9a ed., Zurigo 2004, § 12 N 74). D'altra parte dalle allegazioni ricorsuali non si evince in quale altro modo la costituzione del consorzio aggiudicatario avrebbe dovuto essere documentata, se non nella forma, peraltro identica a quella degli stessi ricorrenti, dell'inoltro del formulario d'offerta sottoscritto dalle ditte che compongono il consorzio, dalla procura conferita al capofila e dall'offerta firmata. E' quindi con insuccesso che i ricorrenti si prevalgono dell'insufficienza formale di un atto di costituzione del consorzio nella sua forma di società semplice. Ciò posto, appare superfluo esaminare la censura, peraltro formulata come ipotesi, addotta dai ricorrenti che l'esecuzione delle prestazioni da parte del consorzio aggiudicatario potrebbe venire, in violazione del bando, subappaltata a terzi. Sui punti che precedono, la critica si rivela pertanto infondata. Sugli altri criteri di idoneità, circa la predisposizione di un unico numero telefonico di allarme e circa la disponibilità di proprie squadre qualificate e la tempestività degli interventi, la critica dei ricorrenti non appare del tutto sostanziata e sembra fondarsi su ipotesi a prima vista non convincenti.</w:t>
      </w:r>
    </w:p>
    <w:p>
      <w:r>
        <w:rPr>
          <w:b/>
        </w:rPr>
        <w:t>E. 3.3</w:t>
      </w:r>
    </w:p>
    <w:p>
      <w:r>
        <w:t>I ricorrenti rimproverano poi al committente di aver applicato un metodo di valutazione delle offerte non previsto dal bando, assegnando una valutazione separata ad ogni consorziato per poi fare una media di queste valutazioni e prendere questa media come valutazione del consorzio, invece che, valutare il consorzio nel suo insieme come unica entità. In altre parole, i ricorrenti criticano in sostanza, da una parte, il modo in cui sono stati attribuiti i punti: nel caso dei ricorrenti come punteggio unitario attribuito al capofila e nel caso del consorzio aggiudicatario come punteggio attribuito ad ogni componente del consorzio. Un esame sommario di questo Tribunale non porta tuttavia a concludere che tale modo di procedere porta a risultati matematicamente differenti, mantenendo invariati ponderazione e punteggio previsto dal bando. Da parte sua, la valutazione di cui al documento 11 (Alternativbewertung) allegato dall'autorità aggiudicatrice alla presa di posizione del 1° maggio 2009 non porta ad altro risultato. I ricorrenti si riferiscono, erroneamente, ad una "valutazione delle offerte come media di singoli componenti della comunità di offerenti" (cfr. completazione del ricorso del 30 maggio 2009, punto 4). Tuttavia, se si vuole parlare di differenze di valutazione, così come da loro sostenuto, allora sarebbe più corretto parlare di ripartizione di percentuali di ponderazione sui singoli componenti del consorzio, ritenuto che la ponderazione totale equivale sempre a 100.</w:t>
      </w:r>
    </w:p>
    <w:p>
      <w:r>
        <w:rPr>
          <w:b/>
        </w:rPr>
        <w:t>E. 3.4</w:t>
      </w:r>
    </w:p>
    <w:p>
      <w:r>
        <w:t>L'autorità aggiudicatrice ha reso noto nella documentazione di gara i criteri di aggiudicazione, come segue: Criteri % Punti Descrizione Z1 30.8 320 Ausrüstung und Einsatzkonzept Z1.1 15.4 160 Technische Ausrüstung für EABD LKW und Unterstützung AD PW Z1.2 7.7 80 Organisatorische und räumliche Ausgestaltung der Pikett- und Alarmorganisation Z1.3 7.7 80 Konzept zur Sicherung der Kundennachbetreuung gemäss Ziffer 3.1 Z2 30.8 320 Personal, Referenzen, Qualität Z2.1 15.4 160 Wissen und Erfahrung im Bereich Entspannung, Abschleppdienst und Bergung von Schwerfahrzeugen (inkl. Ausbildungen, Erfüllung vergleichbarer Aufgaben); Wissen und Erfahrung im Bereich LKW- und PKW Fahrzeugtechnik (inkl. Ausbildungen). Z2.2 7.7 80 Leistungen im Rahmen der Referenzentätigkeit Z2.3</w:t>
      </w:r>
    </w:p>
    <w:p>
      <w:r>
        <w:rPr>
          <w:b/>
        </w:rPr>
        <w:t>E. 3.5</w:t>
      </w:r>
    </w:p>
    <w:p>
      <w:r>
        <w:t>Riassumendo, sulla base di un esame prima facie della situazione giuridica materiale, il Tribunale amministrativo federale riconosce che il ricorso sarebbe privo di probabilità di successo e quindi manifestamente infondato. Le censure dei ricorrenti che si riferiscono alla costituzione del consorzio, alla disponibilità di uomini e mezzi, al metodo di valutazione delle offerte ed all'attribuzione dei punteggi, nell'ambito di un esame prima facie, non sembrano poggiarsi su argomenti solidi e convincenti. Di conseguenza la domanda volta al conferimento dell'effetto sospensivo deve essere respinta. In considerazione della probabile, prima facie, manifesta infondatezza del ricorso, si prescinde dall'effettuare la ponderazione degli interessi.</w:t>
      </w:r>
    </w:p>
    <w:p>
      <w:r>
        <w:rPr>
          <w:b/>
        </w:rPr>
        <w:t>E. 3.8</w:t>
      </w:r>
    </w:p>
    <w:p>
      <w:r>
        <w:t>40 Sprachkenntnisse in Deutsch, Italienisch und Englisch Z3 38.5 400 Pauschalpreis als Kostendach Z Summe 100 1040 Nell'ambito dell'aggiudicazione di commesse pubbliche, i criteri d'aggiudicazione fissati dal bando di concorso riservano spesso al committente un margine discrezionale relativamente ampio ai fini della valutazione delle offerte (DTF 125 II 86, consid. 6 ; GAAC 68.119, consid. d/aa). In questi casi, il Tribunale amministrativo federale si limita a verificare che l'apprezzamento sia contenuto nei termini prestabiliti e si fondi su considerazioni oggettive e pertinenti. Particolare riserbo se lo impone anche perché la valutazione presuppone sovente delle conoscenze tecniche (DTF 103 Ia 272, consid. 6c pag. 278), si fonda sulla comparazione tra le varie candidature inoltrate e comporta pure, inevitabilmente, una componente soggettiva da parte del committente (DTAF B-5838/2007, consid. 4 con rinvii). Valutazioni di singoli criteri d'aggiudicazione, che risultano lesive del diritto, non traggono necessariamente seco l'annullamento della decisione impugnata. L'annullamento s'impone soltanto se la correzione da apportare sovverte la graduatoria allestita dal committente. L'apprezzamento del Tribunale federale amministrativo non può pertanto sostituirsi a quello dell'ente appaltante: esso interviene quindi soltanto se vi è un abuso o un eccesso del potere di apprezzamento. Nella sua risposta al ricorso l'autorità aggiudicatrice sottolinea che i criteri di aggiudicazione non sono stati modificati e, contrariamente all'opinione dei ricorrenti, non è stata impiegata una scala dei punteggi diversa da quella prevista dalle condizioni di gara. Se nella comunicazione di aggiudicazione del 31 marzo 2009 appaiono delle altre percentuali rispetto alla scala dei punteggi, aggiunge il committente, ciò è da ricondurre alle diverse strutture degli enti offerenti ed alle loro offerte: nel caso dell'aggiudicataria si tratta di una struttura eterogenea in cui le diverse prestazioni offerte possono essere ascritte ai singoli partecipanti alla gara e che compongono il consorzio. Nel caso dei ricorrenti si tratta per contro di una struttura omogenea in cui le prestazioni sono ascritte al capofila. Ed in effetti un esame sommario della composizione dei due consorzi porta ad osservare che nel caso del consorzio aggiudicatario ci troviamo di fronte a tre ditte singole, coinvolte individualmente, che sono nel contempo direttamente anche i prestatori di servizi. Nel caso dei ricorrenti ci troviamo invece di fronte ad un consorzio composto essenzialmente da associazioni di categoria, le quali, a loro volta, fanno capo a dei prestatori di servizi a loro affiliati. In quest'ordine di idee, anche la critica di una doppia partecipazione, che se fondata potrebbe rendere necessario l'esame della validità dell'offerta (GAAC 69.80, consid. 3b/3c; GAAC 64.29, consid. 3; cfr. decisione del Tribunale amministrativo del canton Zurigo del 18 maggio 2005 VB.2005.00153), va nell'evenienza concreta respinta, tenuto anche conto che in casu esiste poi una particolare situazione, sia da un punto di vista spaziale che temporale, attorno alla zona del Gottardo, che limita la cerchia degli offerenti rispettivamente dei prestatori dei servizi richiesti. Per il resto le censure mosse dai ricorrenti nell'ambito dell'attribuzione dei punteggi ad ogni singolo criterio di aggiudicazione non appaiono sufficientemente sostanziate o comunque non esistono punti di riferimento secondo cui l'autorità aggiudicatrice avrebbe ecceduto od abusato del suo potere di apprezzamento nella valutazione dei criteri di aggiudicazione. Pure le critiche sollevate circa il rispetto dei parametri di qualità e la disponibilità dei mezzi nella galleria del Gottardo, sono state dall'autorità aggiudicatrice sufficientemente documentate e rese plausibili da resistere alla critica. Per finire, anche alla luce di predetta valutazione alternativa, non è neppure ravvisabile quali attese i ricorrenti possano dedurre da un apprezzamento circa possibili valutazioni alternative avvenute oralmente nel contesto del debriefing. Sulla base di queste considerazioni, a mente della scrivente autorità, da un esame prima facie, non vi sono indizi che l'aggiudicazione sia lesiva del diritto in quanto rientra nel vasto potere di apprezzamento dell'autorità aggiudicatrice.</w:t>
      </w:r>
    </w:p>
    <w:p>
      <w:r>
        <w:rPr>
          <w:b/>
        </w:rPr>
        <w:t>E. 4</w:t>
      </w:r>
    </w:p>
    <w:p>
      <w:r>
        <w:t>La decisione incidentale sull'effetto sospensivo che deve essere presa nel caso di specie poggia in sostanza sul ricorso e sulle osservazioni dell'autorità aggiudicatrice concernenti le conclusioni procedurali rispettivamente la domanda dell'effetto sospensivo. La valutazione delle censure mosse nel ricorso è stata possibile sulla base dei documenti che sono stati allegati al ricorso, le osservazioni dell'autorità aggiudicatrice e dell'aggiudicataria circa la comunicazione ai ricorrente della composizione del consorzio aggiudicatario, nonché ai documenti, in particolare il documento 11 allegato alla presa di posizione del 1° maggio 2009 dell'autorità aggiudicatrice, di cui questo Tribunale amministrativo federale, con ordinanza del 22 maggio 2009, ne ha concesso l'esame ai ricorrenti. La questione a sapere se e quali ulteriori atti si rivelano determinanti in vista della decisione nel merito della causa, rispettivamente quali altri atti che l'autorità aggiudicatrice ha definito confidenziali possono accedere all'esame degli atti dei ricorrenti, dovrà essere giudicata se del caso nell'ambito di ulteriori misure di istruzione nella causa principale.</w:t>
      </w:r>
    </w:p>
    <w:p>
      <w:r>
        <w:rPr>
          <w:b/>
        </w:rPr>
        <w:t>E. 5</w:t>
      </w:r>
    </w:p>
    <w:p>
      <w:r>
        <w:t>Le spese processuali derivanti dalla presente decisione verranno considerate con la decisione finale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