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B-2461/2015 vom 19. August 2015</w:t>
      </w:r>
    </w:p>
    <w:p>
      <w:r>
        <w:t>Bundesverwaltungsgericht, 2015-08-19, FR</w:t>
      </w:r>
    </w:p>
    <w:p>
      <w:r>
        <w:rPr>
          <w:b/>
        </w:rPr>
        <w:t xml:space="preserve">Quelle: </w:t>
      </w:r>
      <w:r>
        <w:t>https://mcp.opencaselaw.ch/entscheid/bvger_B-2461_2015</w:t>
      </w:r>
    </w:p>
    <w:p>
      <w:r>
        <w:t>FR: TAF B-2461/2015 du 19 août 2015</w:t>
      </w:r>
    </w:p>
    <w:p>
      <w:r>
        <w:t>IT: TAF B-2461/2015 del 19 agosto 2015</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et art. 5 al. 1 let. c de la loi fédérale du 20 décembre 1968 sur la procédure administrative [PA, RS 172.021]). La qualité pour recourir doit être reconnue à la recourante (cf. art. 48 al. 1 PA). Les dispositions relatives au délai de recours, à la forme et au contenu du mémoire de recours, ainsi qu'au paiement de l'avance de frais (cf. art. 11 al. 1, 22a let. a, 50, 52 al. 1 et 63 al. 4 PA) sont respectées. Le recours est ainsi recevable.</w:t>
      </w:r>
    </w:p>
    <w:p>
      <w:r>
        <w:rPr>
          <w:b/>
        </w:rPr>
        <w:t>E. 2.1</w:t>
      </w:r>
    </w:p>
    <w:p>
      <w:r>
        <w:t>La recourante estime que son droit d'être entendue a été violé en tant que la décision entreprise est insuffisamment motivée. Le droit d'être entendu étant une garantie constitutionnelle de nature formelle, dont la violation peut entraîner l'annulation de la décision attaquée, indépendamment des chances de succès du recours sur le fond (cf. ATF 120 Ib 379 consid. 3b, 119 Ia 136 consid. 2b et les arrêts cités), il convient d'examiner ce grief en premier lieu (cf. ATF 124 I 49 consid. 1).</w:t>
      </w:r>
    </w:p>
    <w:p>
      <w:r>
        <w:rPr>
          <w:b/>
        </w:rPr>
        <w:t>E. 2.2</w:t>
      </w:r>
    </w:p>
    <w:p>
      <w:r>
        <w:t>Le droit d'être entendu garanti à l'art. 29 al. 2 Cst. comporte l'obligation pour l'autorité de motiver sa décision de sorte que le destinataire puisse la comprendre et la contester utilement s'il y a lieu et que l'autorité de recours puisse exercer son contrôle (cf. ATF 135 V 65 consid. 2.6, 134 I 83 consid. 4.1). L'autorité n'est pas tenue de discuter de manière détaillée tous les arguments soulevés par les parties, ni de statuer séparément sur chacune des conclusions qui lui sont présentées. Elle peut se limiter à l'examen des questions décisives pour l'issue du litige ; il suffit que le justiciable puisse apprécier correctement la portée de la décision et l'attaquer à bon escient (cf. ATF 136 I 229 consid. 5.2, 134 I 83 consid. 4.1).</w:t>
      </w:r>
    </w:p>
    <w:p>
      <w:r>
        <w:rPr>
          <w:b/>
        </w:rPr>
        <w:t>E. 2.3</w:t>
      </w:r>
    </w:p>
    <w:p>
      <w:r>
        <w:t>la décision querellée, bien que concise, expose clairement les motifs du rejet de la reconnaissance telle que sollicitée ; à savoir que le diplôme de médecin de la recourante a été délivré par un pays, l'Algérie, qui n'a pas conclu d'accord de reconnaissance avec la Suisse de sorte que la délivrance du titre fédéral est subordonnée à la réussite de la partie théorique de l'examen fédéral en médecine. Il ressort en outre des écritures de la recourante que celle-ci a été en mesure de saisir la portée de la décision et de l'attaquer devant le Tribunal administratif fédéral. Partant, l'autorité inférieure a satisfait à son devoir de motivation. Autre est la question de savoir si celle-ci est convaincante, ce qui sera examiné ultérieurement. Il s'ensuit que mal fondé, ce grief doit être rejeté.</w:t>
      </w:r>
    </w:p>
    <w:p>
      <w:r>
        <w:rPr>
          <w:b/>
        </w:rPr>
        <w:t>E. 3</w:t>
      </w:r>
    </w:p>
    <w:p>
      <w:r>
        <w:t>La recourante se plaint d'une violation de l'art. 15 al. 4 LPMéd en tant que la solution adoptée par l'autorité inférieure constitue un abus de son pouvoir d'appréciation et se révèle arbitraire.</w:t>
      </w:r>
    </w:p>
    <w:p>
      <w:r>
        <w:rPr>
          <w:b/>
        </w:rPr>
        <w:t>E. 3.1</w:t>
      </w:r>
    </w:p>
    <w:p>
      <w:r>
        <w:t>Est reconnu, en vertu de l'art. 15 al. 1 de loi fédérale du 23 juin 2006 sur les professions médicales universitaires (loi sur les professions médicales, LPMéd ; RS, 811.11), le diplôme étranger dont l'équivalence avec un diplôme fédéral est établie dans un traité sur la reconnaissance réciproque des diplômes conclu avec l'Etat concerné, et dont le titulaire maîtrise une langue nationale suisse. La reconnaissance relève de la compétence de la Commission des professions médicales (art. 15 al. 3 et 50 al. 1 let. d LPMéd). Celle-ci, si elle ne reconnaît pas le diplôme étranger, fixe les conditions de l'obtention du diplôme fédéral correspondant ; elle détermine notamment la teneur de l'examen fédéral en médecine (cf. art. 15 al. 4 LPMéd ; cf. art. 3 let. g du règlement du 19 avril 2007 de la Commission des professions médicales (MEBEKO) approuvé par le Département fédéral de l'intérieur le 20 août 2007 [le règlement de la MEBEKO ; RS, 811.117.2]). Elle arrête les conditions d'admission à l'examen fédéral et décide si le titulaire du titre étranger doit passer l'examen fédéral complet ou des parties de celui-ci ; ce faisant, elle tient compte du parcours ainsi que de l'expérience professionnels de ce dernier, en particulier dans le système de santé suisse (cf. art. 6 de l'ordonnance du 26 novembre 2008 concernant les examens fédéraux des professions médicales universitaires [Ordonnance concernant les examens LPMéd ; RS, 811.113.3]).</w:t>
      </w:r>
    </w:p>
    <w:p>
      <w:r>
        <w:rPr>
          <w:b/>
        </w:rPr>
        <w:t>E. 3.2</w:t>
      </w:r>
    </w:p>
    <w:p>
      <w:r>
        <w:t>En l'occurrence, la recourante estime que la loi habilite l'autorité inférieure à reconnaître son titre de médecin sans condition. Elle soutient dès lors qu'en lui imposant de passer la partie théorique de l'examen fédéral en médecine, l'autorité inférieure a adopté une solution particulièrement incisive dont le résultat est insoutenable et constitue un abus de son pouvoir d'appréciation.</w:t>
      </w:r>
    </w:p>
    <w:p>
      <w:r>
        <w:rPr>
          <w:b/>
        </w:rPr>
        <w:t>E. 3.3</w:t>
      </w:r>
    </w:p>
    <w:p>
      <w:r>
        <w:t>La LPMéd prévoit un système différent selon que l'équivalence du titre étranger est établie en vertu d'un accord international (cf. art. 15 al. 1 LPMéd) ou qu'elle ne l'est pas (cf. art 15 al. 4 LPMéd). Dans ce dernier cas, la délivrance d'un diplôme fédéral dépend de l'admission à l'examen fédéral puis de la réussite de celui-ci, comme pour tout candidat à l'examen fédéral en médecine (cf. art. 1 al. 3 let. b, 12 et 14 LPMéd). Ainsi, le règlement de la MEBEKO exprime clairement que l'autorité inférieure doit soumettre le titulaire d'un diplôme non reconnu au sens de l'art. 15 al. 4 LPMéd à l'examen fédéral, les modalités de celui-ci étant précisées à l'art. 6 de l'ordonnance concernant les examens LPMéd. En tant que la recourante entendrait, indirectement, se plaindre d'une violation des délégations de compétence contenues aux art. 15 al. 4 et 60 LPMéd, sa critique ne saurait prospérer eu égard au très large pouvoir d'appréciation conféré pour réglementer cette matière par règlement ou ordonnance. Au demeurant, la solution adoptée par la MEBEKO et le Conseil fédéral ressort déjà du Message du Conseil fédéral du 3 décembre 2004 concernant la loi fédérale sur les professions médicales universitaires (loi sur les professions médicales, LPMéd ; FF 2004 157 p. 198). Il suit de là que l'autorité inférieure n'avait aucun autre choix en l'espèce, que d'exiger de la recourante qu'elle passe l'examen fédéral en médecine. En réduisant cet examen à sa seule partie théorique, l'autorité inférieure n'a nullement abusé de son pouvoir d'appréciation. Bien au contraire, elle a retenu la mesure la moins incisive parmi les solutions possibles.</w:t>
      </w:r>
    </w:p>
    <w:p>
      <w:r>
        <w:rPr>
          <w:b/>
        </w:rPr>
        <w:t>E. 4</w:t>
      </w:r>
    </w:p>
    <w:p>
      <w:r>
        <w:t>La recourante invoque que l'obligation qui lui est faite de passer l'examen théorique de médecine humaine viole sa liberté économique dès lors que cette mesure est contraire au principe de la proportionnalité.</w:t>
      </w:r>
    </w:p>
    <w:p>
      <w:r>
        <w:rPr>
          <w:b/>
        </w:rPr>
        <w:t>E. 4.1</w:t>
      </w:r>
    </w:p>
    <w:p>
      <w:r>
        <w:t>La liberté économique individuelle garantie par l'art. 27 al. 1 Cst. comprend notamment le libre choix de la profession, le libre accès à une activité économique lucrative privée et son libre exercice (cf. art. 27 al. 2 Cst.). Cette liberté protège toute activité économique privée, exercée à titre professionnel et tendant à la production d'un gain ou d'un revenu (cf. ATF 132 I 97 consid. 2.1 et 128 I 19 consid. 4c/aa). La garantie de la liberté économique ne revêt cependant pas un caractère absolu, la Confédération et les cantons peuvent y apporter des dérogations ainsi que des restrictions. Les mesures de police ou de politique sociale, en principe conformes à la liberté économique, doivent tendre à sauvegarder la tranquillité, la sécurité, la santé et la moralité publiques, à préserver d'un danger ou à l'écarter, ou encore à prévenir les atteintes à la bonne foi en affaires par des procédés déloyaux et propres à tromper le public (cf. ATF 125 I 335 consid. 2a). Des restrictions de police au droit d'exercer librement une activité économique peuvent être apportées en vertu de l'art. 95 al. 1 Cst., qui habilite la Confédération à légiférer sur l'exercice des activités lucratives privées. De telles restrictions doivent reposer sur une base légale, être justifiées par un intérêt public prépondérant et, selon le principe de la proportionnalité, être aptes à parvenir au but visé (règle de l'aptitude) et que celui-ci ne puisse être atteint par une mesure moins incisive (règle de la nécessité) ; en outre, le principe de la proportionnalité interdit toute limitation allant au-delà du but visé et exige un rapport raisonnable entre celui-ci et les intérêts publics ou privés compromis (principe de la proportionnalité au sens strict) (cf. art. 36 Cst. ; cf. ATF 123 I 212 consid. 3a ; cf. arrêt du Tribunal administratif fédéral A-5837/2008 du 3 avril 2009 consid. 4.2.1 ; pour le principe de la proportionnalité cf. : ATF 136 IV 97 consid. 5.2.2 p. 104, 132 I 49 consid. 7.2 p. 62 et les arrêts cités : arrêt du Tribunal fédéral 1B_127/2013 du 1er mai 2013 consid. 3.1).</w:t>
      </w:r>
    </w:p>
    <w:p>
      <w:r>
        <w:rPr>
          <w:b/>
        </w:rPr>
        <w:t>E. 4.2</w:t>
      </w:r>
    </w:p>
    <w:p>
      <w:r>
        <w:t>Tout d'abord l'art. 15 LPMéd constitue une base légale suffisante pour restreindre la liberté économique de la recourante, celle-ci ne le conteste d'ailleurs pas. La réglementation qui en découle concerne les titulaires d'un diplôme en médecine étranger, dont la reconnaissance est nécessaire avant qu'ils ne soient autorisés à exercer une activité économique indépendante en Suisse. La législation restreint certes la liberté économique du titulaire d'un titre étranger qui n'est pas directement habilité à exercer sa profession. Toutefois, elle est justifiée par des impératifs de santé publique. En effet, c'est à cette fin qu'un diplôme en médecine étranger n'est reconnu - et déploie, par conséquent, les mêmes effets qu'un diplôme fédéral en médecine - que pour autant que son équivalence ait été établie dans un accord conclu entre le pays de formation et la Suisse portant sur la reconnaissance réciproque des diplômes (cf. art. 15 al. 1 et 2 LPMéd). De même, si les conditions d'une reconnaissance au sens de l'art. 15 al. 1 LPMéd ne sont pas remplies, le diplôme fédéral correspondant n'est délivré que si le titulaire du titre étranger a subi avec succès tout ou partie de l'examen fédéral en médecine (cf. art. 15 al. 4 LPMéd ; cf. art. 6 de l'Ordonnance concernant les examens LPMéd ; consid.3). Ce système permet la vérification des compétences du titulaire d'un diplôme étranger dont l'équivalence n'est pas établie dans un accord international et garantit l'aptitude du titulaire à exercer la médecine en Suisse (cf. arrêt du Tribunal administratif fédéral B 6825/2009 du 15 février 2010 consid.3.5). De plus, il est nécessaire que les titulaires d'un titre étranger, dont l'équivalence n'est pas déjà établie, soient soumis à tout ou partie de l'examen en médecine. Cette solution est en effet la seule propre à garantir que la personne concernée possède une formation et des connaissances suffisantes pour exercer en qualité de médecin indépendant en Suisse. Par ailleurs, dès lors qu'il est tenu compte de l'expérience acquise en Suisse, aucune autre mesure moins incisive ne semble apte à atteindre ce but (cf. B 6825/2009 consid. 3.5). Finalement, la réglementation ne porte pas atteinte de manière excessive aux intérêts privés en cause eu égard à l'intérêt public protégé et est, dans son ensemble, conforme au principe de la proportionnalité. Il s'ensuit que l'autorité inférieure, qui a appliqué correctement le droit fédéral (cf. consid.3), n'a pas violé la liberté économique de la recourante.</w:t>
      </w:r>
    </w:p>
    <w:p>
      <w:r>
        <w:rPr>
          <w:b/>
        </w:rPr>
        <w:t>E. 5</w:t>
      </w:r>
    </w:p>
    <w:p>
      <w:r>
        <w:t>En tant que la recourante se prévaut d'arbitraire, son grief n'a pas de portée propre ; il est scellé par le sort des considérants précédents (cf. consid. 3-4).</w:t>
      </w:r>
    </w:p>
    <w:p>
      <w:r>
        <w:rPr>
          <w:b/>
        </w:rPr>
        <w:t>E. 6</w:t>
      </w:r>
    </w:p>
    <w:p>
      <w:r>
        <w:t>Il résulte de ce qui précède que la décision attaquée ne viole pas le droit fédéral, ne repose pas sur une constatation inexacte ou incomplète des faits et n'est pas inopportune au regard du but d'intérêt public poursuivi (cf. art. 49 PA). Mal fondé, le recours doit en conséquence être rejeté.</w:t>
      </w:r>
    </w:p>
    <w:p>
      <w:r>
        <w:rPr>
          <w:b/>
        </w:rPr>
        <w:t>E. 7</w:t>
      </w:r>
    </w:p>
    <w:p>
      <w:r>
        <w:t>Vu l'issue de la cause,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art. 4 FITAF). En l'espèce, les frais de procédure doivent être fixés à 1'000 francs. Ils sont compensés par l'avance de frais du même montant déjà versée.</w:t>
      </w:r>
    </w:p>
    <w:p>
      <w:r>
        <w:rPr>
          <w:b/>
        </w:rPr>
        <w:t>E. 8</w:t>
      </w:r>
    </w:p>
    <w:p>
      <w:r>
        <w:t>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