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B-2304/2022 vom 12. Juli 2022</w:t>
      </w:r>
    </w:p>
    <w:p>
      <w:r>
        <w:t>Bundesverwaltungsgericht, 2022-07-12, DE</w:t>
      </w:r>
    </w:p>
    <w:p>
      <w:r>
        <w:rPr>
          <w:b/>
        </w:rPr>
        <w:t xml:space="preserve">Quelle: </w:t>
      </w:r>
      <w:r>
        <w:t>https://mcp.opencaselaw.ch/entscheid/bvger_B-2304_2022</w:t>
      </w:r>
    </w:p>
    <w:p>
      <w:r>
        <w:t>FR: TAF B-2304/2022 du 12 juillet 2022</w:t>
      </w:r>
    </w:p>
    <w:p>
      <w:r>
        <w:t>IT: TAF B-2304/2022 del 12 luglio 2022</w:t>
      </w:r>
    </w:p>
    <w:p>
      <w:pPr>
        <w:pStyle w:val="Heading2"/>
      </w:pPr>
      <w:r>
        <w:t>Regeste</w:t>
      </w:r>
    </w:p>
    <w:p>
      <w:r>
        <w:t>Internationale Amtshilfe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Sistierung des Verfahrens vom 21. Juni 2022 wird als gegenstandslos abgeschrieben.</w:t>
      </w:r>
    </w:p>
    <w:p>
      <w:r>
        <w:rPr>
          <w:b/>
        </w:rPr>
        <w:t>E. 3</w:t>
      </w:r>
    </w:p>
    <w:p>
      <w:r>
        <w:t>Es werden keine Verfahrenskosten erhoben und keine Parteientschädigungen zugesprochen.</w:t>
      </w:r>
    </w:p>
    <w:p>
      <w:r>
        <w:rPr>
          <w:b/>
        </w:rPr>
        <w:t>E. 4</w:t>
      </w:r>
    </w:p>
    <w:p>
      <w:r>
        <w:t>Der Vorinstanz wird zur Vervollständigung ihrer Akten je eine Kopie der Eingaben der Beschwerdeführerin vom 21. Juni 2022 und 1. Juli 2022 zugestellt.</w:t>
      </w:r>
    </w:p>
    <w:p>
      <w:r>
        <w:rPr>
          <w:b/>
        </w:rPr>
        <w:t>E. 5</w:t>
      </w:r>
    </w:p>
    <w:p>
      <w:r>
        <w:t>Dieses Urteil geht an die Beschwerdeführerin und die Vorinstanz. Der Einzelrichter: Der Gerichtsschreiber: Christoph Errass Davide Giampaolo Versand: 12. Juli 2022 Zustellung erfolgt an: - die Beschwerdeführerin (Einschreiben; Beilagen: Beschwerdebeilagen zurück); - die Vorinstanz (Ref-Nr.: [...]; Einschreiben; Beilagen: gemäss Dispositiv-Ziff.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