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B-2250/2019 vom 21. April 2020</w:t>
      </w:r>
    </w:p>
    <w:p>
      <w:r>
        <w:t>Bundesverwaltungsgericht, 2020-04-21, FR</w:t>
      </w:r>
    </w:p>
    <w:p>
      <w:r>
        <w:rPr>
          <w:b/>
        </w:rPr>
        <w:t xml:space="preserve">Quelle: </w:t>
      </w:r>
      <w:r>
        <w:t>https://mcp.opencaselaw.ch/entscheid/bvger_B-2250_2019</w:t>
      </w:r>
    </w:p>
    <w:p>
      <w:r>
        <w:t>FR: TAF B-2250/2019 du 21 avril 2020</w:t>
      </w:r>
    </w:p>
    <w:p>
      <w:r>
        <w:t>IT: TAF B-2250/2019 del 21 aprile 2020</w:t>
      </w:r>
    </w:p>
    <w:p>
      <w:pPr>
        <w:pStyle w:val="Heading2"/>
      </w:pPr>
      <w:r>
        <w:t>Regeste</w:t>
      </w:r>
    </w:p>
    <w:p>
      <w:r>
        <w:t>Formation</w:t>
      </w:r>
    </w:p>
    <w:p>
      <w:pPr>
        <w:pStyle w:val="Heading2"/>
      </w:pPr>
      <w:r>
        <w:t>Erwägungen</w:t>
      </w:r>
    </w:p>
    <w:p>
      <w:r>
        <w:rPr>
          <w:b/>
        </w:rPr>
        <w:t>E. 1.1</w:t>
      </w:r>
    </w:p>
    <w:p>
      <w:r>
        <w:t>Le Tribunal administratif fédéral est compétent pour statuer sur le présent recours (cf. art. 31, 32 et 33 let. d LTAF et art. 5 al. 1 let. a PA).</w:t>
      </w:r>
    </w:p>
    <w:p>
      <w:r>
        <w:rPr>
          <w:b/>
        </w:rPr>
        <w:t>E. 1.2</w:t>
      </w:r>
    </w:p>
    <w:p>
      <w:r>
        <w:t>Ne peut faire l'objet d'une procédure de recours que ce qui constituait déjà l'objet de la procédure devant l'instance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(cf. arrêts du TF 2C_642/2007 du 3 mars 2008 consid. 2.2, 2A.121/2004 du 16 mars 2005 consid. 2.1 ; ATAF 2010/12 consid. 1.2.1 ; arrêt du TAF A-1924/2012 du 31 mai 2013 consid. 2.4.1). C'est en revanche la partie recourante qui est appelée à définir l'objet du litige (Streitgegenstand) par le biais des conclusions de son recours, les points non contestés de la décision attaquée acquérant force exécutoire formelle. La partie recourante ne peut que réduire l'objet du litige par rapport à l'objet de la contestation ; elle ne peut l'élargir ou le modifier puisque cela amènerait à une violation de la compétence fonctionnelle de l'autorité supérieure (cf. Jérôme Candrian, Introduction à la procédure administrative fédérale, 2013, ch. 182, 184 et réf. cit. ; cf. également André Moser/Michael Beusch/Lorenz Kneubühler, Prozessieren vor dem Bundesverwaltungsgericht, 2e éd. 2013, no 2.8 ; cf. encore ATF 136 II 457 consid. 4.2 ; 131 II 200 consid. 3.2 ; arrêts du TAF A-545/2012 du 14 février 2013 consid. 2.5 et A-1626/2010 du 28 janvier 2011 consid. 1.2.1). En l'espèce, la décision attaquée porte sur la non-intégration du recourant au Module 7 pour l'année 2019. Or, dans ses écritures, le recourant conclut notamment à l'annulation de l'accord sur la procédure de qualification spéciale du 14 octobre 2017, ainsi qu'à l'annulation des résultats des épreuves subies les 30 janvier, 27 avril et 28 novembre 2018. En tant qu'elles excèdent l'objet de la contestation, dites conclusions sont dès lors irrecevables. Ceci étant, il n'y a pas lieu de discuter les griefs du recourant portant sur les circonstances de son exclusion du Module 7 en 2017, sur l'accord de procédure de qualification spéciale du 14 octobre 2017 ainsi que sur l'(im- )partialité des experts ayant évalué les épreuves subies en 2018.</w:t>
      </w:r>
    </w:p>
    <w:p>
      <w:r>
        <w:rPr>
          <w:b/>
        </w:rPr>
        <w:t>E. 1.3</w:t>
      </w:r>
    </w:p>
    <w:p>
      <w:r>
        <w:t>Reste à examiner la recevabilité du recours sous l'angle de la qualité pour recourir en tant que le recourant requiert l'annulation de sa non-intégration dans le Module 7 pour l'année 2019 (cf. consid. 1.3.1 ss), ainsi que la condamnation de l'autorité inférieure à réparer le dommage occasionné par le report de l'obtention de son diplôme d'une année (cf. consid. 1.3.2 ss). La qualité pour recourir est reconnue à quiconque a notamment un intérêt digne de protection à l'annulation ou à la modification de la décision querellée (cf. art. 48 al. 1 let. c PA). Un tel intérêt n'existe que si le recourant peut faire valoir un intérêt actuel et pratique à l'annulation de la décision attaquée, respectivement à l'examen des griefs soulevés, non seulement au moment du dépôt du recours mais aussi au moment où le jugement est rendu (cf. ATF 137 I 296 consid. 4.2, 137 II 40 consid. 2.1, 131 I 153 consid. 1.2). Tel n'est pas le cas lorsque le préjudice découlant de la décision attaquée ne peut plus être supprimé même en cas d'admission du recours (cf. ATF 137 I 23 consid. 1.3.1). En d'autres termes, l'intérêt digne de protection consiste, sous cet aspect, en l'utilité pratique que l'admission du recours apporterait au recourant (cf. Thierry Tanquerel, Manuel de droit administratif, 2e éd. 2018, no 1360 ss). Cette exigence permet de s'assurer que l'autorité de recours n'ait pas à trancher des questions purement théoriques (cf. ATF 111 Ib 56 consid. 2a). Si l'intérêt actuel existe au moment du dépôt du recours mais disparaît au cours de la procédure, celui-ci doit être rayé du rôle car devenu sans objet, à moins qu'il n'y ait lieu exceptionnellement de faire abstraction de l'intérêt actuel, s'agissant d'un acte susceptible de se reproduire en tout temps, dans des circonstances semblables, et qui, en raison de sa brève durée ou de ses effets limités dans le temps, échapperait ainsi au contrôle de l'autorité de recours, dites conditions étant cumulatives (cf. ATF 137 I 23 consid. 1.3.1, 128 II 34 consid. 1b et réf. cit. ; arrêt du TF 4D_13/2016 du 8 février 2016 consid. 2.1). Il peut également être renoncé à l'exigence d'un intérêt actuel lorsqu'il existe un intérêt public important à résoudre la question de principe soulevée (cf. arrêt du TF 1C_453/2008 du 12 février 2009 consid. 1.2 et réf. cit.).</w:t>
      </w:r>
    </w:p>
    <w:p>
      <w:r>
        <w:rPr>
          <w:b/>
        </w:rPr>
        <w:t>E. 1.3.1</w:t>
      </w:r>
    </w:p>
    <w:p>
      <w:r>
        <w:t>En l'espèce, s'il a abandonné ses requêtes tendant à la validation de ses crédits avant juillet 2019, respectivement à l'obtention de son diplôme pour septembre 2019 ou, au plus tard, pour la fin de l'année civile, le recourant conteste, jusque dans ses ultimes remarques du 5 décembre 2019, sa non-intégration dans le Module 7 pour l'année 2019.</w:t>
      </w:r>
    </w:p>
    <w:p>
      <w:r>
        <w:rPr>
          <w:b/>
        </w:rPr>
        <w:t>E. 1.3.1.1</w:t>
      </w:r>
    </w:p>
    <w:p>
      <w:r>
        <w:t>L'on peut déjà se demander si, au moment du dépôt de son recours, le 11 mai 2019, le recourant possédait encore un intérêt actuel et pratique à l'annulation ou à la modification de la décision attaquée. En effet, il est douteux qu'une intégration du recourant au sein du Module 7 en mai 2019 eût été encore possible dès lors que celui-ci avait débuté le 31 octobre 2018 et qu'il se composait de neuf cours qui devaient obligatoirement être suivis pour valider le module (cf. art. 18 al. 2 de l'ordonnance du conseil de l'IFFP du 22 juin 2010 concernant les offres de formation et les diplômes à l'Institut fédéral des hautes études en formation professionnelle ; ordonnance sur les études à l'IFFP ; RS 412.106.12). Dans tous les cas, compte tenu du temps qui a été nécessaire à l'échange d'écritures, un intérêt actuel et pratique à l'annulation ou à la modification de la décision attaquée a disparu au cours de la présente procédure, dès lors que, même en cas d'admission de son recours, le recourant ne pourrait plus valider son Module 7 en 2019.</w:t>
      </w:r>
    </w:p>
    <w:p>
      <w:r>
        <w:rPr>
          <w:b/>
        </w:rPr>
        <w:t>E. 1.3.1.2</w:t>
      </w:r>
    </w:p>
    <w:p>
      <w:r>
        <w:t>Ceci étant, il convient, à ce stade, d'examiner s'il y a ou non lieu de faire abstraction de l'intérêt actuel. En l'espèce, si l'écoulement du temps a rendu sans objet l'intégration du recourant au Module 7 en 2019, l'on ne se trouve néanmoins pas en présence d'un acte susceptible de se reproduire en tout temps, dans des circonstances semblables. En effet, la situation du recourant est très particulière. Tout d'abord, contrairement à un échec à un examen de module ou à une exclusion d'un module, la non-intégration d'un étudiant au sein d'un module est pour le moins singulière. Elle fait en l'espèce suite à une procédure de qualification spéciale convenue avec le recourant à la suite d'irrégularités dans la procédure ayant mené à son exclusion du Module 7 en 2017. Aussi, à la suite de ses trois échecs aux examens, lesquels devaient lui permettre de valider son Module 7 en 2018, des consignes ont été données au recourant pour intégrer ledit module en 2019, dès lors que celui-ci avait déjà débuté. Le recourant n'a pas respecté ces consignes, ce qui a donné lieu à la décision attaquée. Aussi, il y a lieu d'exclure non seulement qu'un tel acte puisse se reproduire en tout temps mais également qu'il le soit dans des circonstances semblables ou identiques. Les circonstances dans lesquelles est intervenue la décision dont est recours sont des circonstances isolées qui ne sont pas censées se répéter. Enfin, l'on n'est pas en présence d'une question de principe.</w:t>
      </w:r>
    </w:p>
    <w:p>
      <w:r>
        <w:rPr>
          <w:b/>
        </w:rPr>
        <w:t>E. 1.3.1.3</w:t>
      </w:r>
    </w:p>
    <w:p>
      <w:r>
        <w:t>Il ressort de ce qui précède que le recourant ne dispose pas d'un intérêt actuel à l'annulation de sa non-intégration, en 2019, au Module 7. Dite conclusion est donc devenue sans objet, si tant est qu'elle n'était pas déjà irrecevable au moment du dépôt du recours.</w:t>
      </w:r>
    </w:p>
    <w:p>
      <w:r>
        <w:rPr>
          <w:b/>
        </w:rPr>
        <w:t>E. 1.3.2</w:t>
      </w:r>
    </w:p>
    <w:p>
      <w:r>
        <w:t>Reste encore à examiner si le recourant conserve un intérêt actuel et pratique à un examen matériel de la décision attaquée dès lors qu'il conclut également à la condamnation de l'autorité inférieure à réparer le préjudice subi, soit le manque à gagner occasionné par sa non-intégration dans le Module 7 en 2019, respectivement le report de l'obtention de son diplôme d'une année, lequel lui permettrait de prétendre, dans son activité professionnelle, à une classe salariale supérieure. Tout d'abord, il y a lieu de relever que la prétention du recourant à la réparation du préjudice subi ne ressort pas de la compétence du tribunal de céans mais s'inscrit dans le cadre d'une action en responsabilité contre l'Etat. Reste donc à savoir si le recourant peut se prévaloir d'un intérêt actuel et pratique à la constatation de l'illicéité de la décision entreprise dans l'éventualité de l'ouverture d'une telle procédure. Or, il ressort de la jurisprudence que, pour des raisons d'économie de procédure, le tribunal n'a pas à statuer sur une question de droit purement théorique, par un jugement en constatation, dans la mesure où cette question peut constituer l'un des éléments d'un procès en responsabilité indépendant. Un tel intérêt pratique existerait tout au plus dans l'hypothèse où la question de l'illicéité ne pourrait plus être soulevée dans le cadre d'une action en responsabilité ou encore dans le cas où une telle procédure impliquerait que toutes les voies permettant la constatation de l'illicéité de l'acte aient été préalablement épuisées (cf. ATF 118 Ia 488, JdT 1994 I 590 consid. 1c), ce qui n'est pas le cas en l'espèce. En outre, même si le recourant pouvait - ce qu'il ne prétend au demeurant pas - obtenir réparation de son préjudice en dehors de toute action en responsabilité civile (cf. dans ce sens ATAF 2007/12 consid. 2.2, 2.3 ; arrêt du TAF B-2200/2018 du 20 février 2019), la constatation, le cas échéant, de l'illicéité de la décision querellée ne lui suffirait dans tous les cas pas pour prétendre au paiement du manque à gagner allégué, dès lors que, outre sa participation aux cours du Module 7 en 2019, le recourant devait encore réussir l'examen de module (cf. art. 19 de l'ordonnance sur les études à l'IFFP) pour se voir délivrer son diplôme en 2019 et prétendre dès cette date à une augmentation de salaire. Il s'ensuit que le recourant ne dispose pas d'un intérêt actuel et pratique à la constatation de l'illicéité de la décision déférée. La qualité pour recourir doit dès lors lui être niée.</w:t>
      </w:r>
    </w:p>
    <w:p>
      <w:r>
        <w:rPr>
          <w:b/>
        </w:rPr>
        <w:t>E. 1.3.3</w:t>
      </w:r>
    </w:p>
    <w:p>
      <w:r>
        <w:t>Le recours doit ainsi être déclaré irrecevable, dans la mesure où il n'est pas sans objet.</w:t>
      </w:r>
    </w:p>
    <w:p>
      <w:r>
        <w:rPr>
          <w:b/>
        </w:rPr>
        <w:t>E. 2</w:t>
      </w:r>
    </w:p>
    <w:p>
      <w:r>
        <w:t>En tout état de cause, il y a lieu d'admettre que la décision dont est recours ne prête nullement le flanc à la critique. En effet, à la suite de ses trois échecs aux examens, l'autorité inférieure a proposé au recourant, à bien plaire, ceci dans le but de ne pas retarder l'obtention de son diplôme, de répéter les cours du Module 7 en 2019 bien que celui-ci ait déjà débuté. Les groupes étant déjà constitués, l'intégration du recourant devait dès lors se faire rapidement - moyennant sa collaboration - à défaut de quoi celle-là ne serait plus possible et aurait pour conséquence le report de l'obtention de son diplôme d'une année au moins. Le recourant avait dès lors été parfaitement informé des conséquences du non-respect des consignes (cf. let. A.g et A.h). Aussi, après avoir reçu un rappel le 20 décembre 2018 pour ne pas avoir donné suite à un courriel de l'autorité inférieure du 11 décembre 2018, le recourant ne s'est pas conformé aux consignes données par l'autorité inférieure en vue de sa participation au Module 7, à savoir il n'a pas confirmé au formateur son intégration dans un groupe dudit module dans le délai imparti au 7 janvier 2019 ; il ne s'est pas davantage présenté au rendez-vous fixé avec le formateur le 10 janvier 2019 à 12h30. Même si le recourant indique avoir pris contact avec un groupe par courriel du 29 décembre 2018 (avec copie au formateur), qui ne lui a pas répondu mais qui a néanmoins confirmé son intégration au formateur le 9 janvier 2019, ce dont celui-ci a finalement pris acte le 10 janvier 2019, ceci démontre le manque d'implication du recourant s'agissant de son intégration dans le module en 2019 nonobstant les conséquences - connues - sur la durée de sa formation ; il a laissé passer la date butoir du 7 janvier 2019 sans entreprendre quelque démarche. Il en va de même lorsque le recourant explique ne pas s'être présenté au rendez-vous fixé par son formateur dès lors qu'il a été retenu au restaurant. Aussi, le recourant est mal venu de reprocher à l'autorité inférieure de ne pas avoir tenu compte des « conséquences dramatiques sur sa situation », alors que c'est son manque de coopération seul qui a provoqué la décision contestée. Ses appréciations toute personnelles quant au caractère (non-)impératif des consignes données, de même que le choix de la date de l'entretien avec le formateur ne lui sont d'aucun secours. L'autorité inférieure s'est montrée arrangeante envers le recourant afin qu'il puisse intégrer le Module 7 en 2019 alors que celui-ci avait déjà débuté. Le recourant, par son manque de diligence, n'a pas saisi l'opportunité qui lui était offerte de terminer sa formation dans les meilleurs délais. Il s'ensuit que la décision entreprise, qui a pour conséquence une répétition des cours du Module 7 en 2020, ne procède d'une violation ni de l'interdiction de l'arbitraire ni du principe de la proportionnalité ni du principe de l'égalité de traitement et ni du principe de la légalité et n'est pas non plus contraire à la bonne foi. Les griefs formulés par le recourant auraient ainsi quoi qu'il en soit dû être rejetés.</w:t>
      </w:r>
    </w:p>
    <w:p>
      <w:r>
        <w:rPr>
          <w:b/>
        </w:rPr>
        <w:t>E. 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il y a lieu d'arrêter les frais de procédure à 1'000 francs et de les mettre à la charge du recourant qui succombe. Ceux-ci sont prélevés sur l'avance de frais de 1'500 francs acquittée par le recourant le 4 juin 2019. Le solde de 500 francs lui sera restitué dès l'entrée en force du présent arrêt.</w:t>
      </w:r>
    </w:p>
    <w:p>
      <w:r>
        <w:rPr>
          <w:b/>
        </w:rPr>
        <w:t>E. 4</w:t>
      </w:r>
    </w:p>
    <w:p>
      <w:r>
        <w:t>Compte tenu de l'issue de la procédure, il n'y a pas lieu d'allouer de dépens au recourant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