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B-2231/2006 vom 13. Juli 2007</w:t>
      </w:r>
    </w:p>
    <w:p>
      <w:r>
        <w:t>Bundesverwaltungsgericht, 2007-07-13, DE</w:t>
      </w:r>
    </w:p>
    <w:p>
      <w:r>
        <w:rPr>
          <w:b/>
        </w:rPr>
        <w:t xml:space="preserve">Quelle: </w:t>
      </w:r>
      <w:r>
        <w:t>https://mcp.opencaselaw.ch/entscheid/bvger_B-2231_2006</w:t>
      </w:r>
    </w:p>
    <w:p>
      <w:r>
        <w:t>FR: TAF B-2231/2006 du 13 juillet 2007</w:t>
      </w:r>
    </w:p>
    <w:p>
      <w:r>
        <w:t>IT: TAF B-2231/2006 del 13 luglio 2007</w:t>
      </w:r>
    </w:p>
    <w:p>
      <w:pPr>
        <w:pStyle w:val="Heading2"/>
      </w:pPr>
      <w:r>
        <w:t>Regeste</w:t>
      </w:r>
    </w:p>
    <w:p>
      <w:r>
        <w:t>Direktzahlungen und Ökobeiträge</w:t>
      </w:r>
    </w:p>
    <w:p>
      <w:pPr>
        <w:pStyle w:val="Heading2"/>
      </w:pPr>
      <w:r>
        <w:t>Erwägungen</w:t>
      </w:r>
    </w:p>
    <w:p>
      <w:r>
        <w:rPr>
          <w:b/>
        </w:rPr>
        <w:t>E. 1</w:t>
      </w:r>
    </w:p>
    <w:p>
      <w:r>
        <w:t>Der Entscheid der Vorinstanz vom 30. Mai 2006 stellt eine Verfügung im Sinne von Art. 5 Abs. 1 des Bundesgesetzes vom 20. Dezember 1968 über das Verwaltungsverfahren (VwVG, SR 172.021) dar. Das Bundesverwaltungsgericht, welches gemäss Art. 31 des Verwaltungsgerichtsgesetzes vom 17. Juni 2005 (VGG, SR 173.32) als Beschwerdeinstanz Beschwerden gegen Verfügungen nach Art. 5 VwVG beurteilt, ist nach Art. 33 Bst. i VGG und nach Art. 166 Abs. 2 des Landwirtschaftsgesetzes (LwG, zitiert in E. 3) für die Behandlung der vorliegenden Streitsache zuständig, zumal keine Ausnahme nach Art. 32 VGG greift. Der Beschwerdeführer ist durch die angefochtene Verfügung besonders berührt und hat ein als schutzwürdig anzuerkennendes Interesse an deren Aufhebung oder Änderung, weshalb er zur Beschwerdeführung legitimiert ist (Art. 48 Abs. 1 VwVG). Die Eingabefrist sowie die Anforderungen an Form und Inhalt der Beschwerdeschrift sind gewahrt (Art. 50 und 52 Abs. 1 VwVG), der Vertreter hat sich rechtsgenüglich durch schriftliche Vollmacht ausgewiesen (vgl. Art. 11 Abs. 2 VwVG), der Kostenvorschuss wurde fristgemäss bezahlt (Art. 63 Abs. 4 VwVG) und die übrigen Sachurteilsvoraussetzungen liegen vor (Art. 46 ff. VwVG).</w:t>
      </w:r>
    </w:p>
    <w:p>
      <w:r>
        <w:rPr>
          <w:b/>
        </w:rPr>
        <w:t>E. 2</w:t>
      </w:r>
    </w:p>
    <w:p>
      <w:r>
        <w:t>Der Bund richtet Bewirtschaftern und Bewirtschafterinnen von bodenbewirtschaftenden bäuerlichen Betrieben unter der Voraussetzung des ökologischen Leistungsnachweises allgemeine Direktzahlungen, Ökobeiträge und Ethobeiträge aus (Art. 70 Abs. 1 LwG). Für den Bezug dieser Beiträge bestimmt der Bundesrat in Art. 70 Abs. 5 LwG folgendes: " a. eine Mindestgrösse des bewirtschafteten Betriebes; b. ein minimales Arbeitsaufkommen auf dem bewirtschafteten Betrieb; c. eine Altersgrenze; d. Grenzwerte bezüglich Fläche oder Tierzahl je Betrieb, ab denen die Beitragssätze abgestuft werden; e. Grenzwerte für die Summe der Beiträge pro standardisierte Arbeitskraft; f. Grenzwerte bezüglich steuerbarem Einkommen und Vermögen der Bewirtschafter oder Bewirtschafterinnen, ab denen die Summe der Beiträge gekürzt wird oder keine Beiträge ausgerichtet werden." Beitragsberechtigt für Anbau- beziehungsweise Ackerbaubeiträge sind gemäss Artikel 1 der Ackerbaubeitragsverordnung vom 7. Dezember 1998 (ABBV; SR 910.17) grundsätzlich diejenigen Bewirtschafter und Bewirtschafterinnen, welche auf eigene Rechnung und Gefahr einen Betrieb führen und ihren zivilrechtlichen Wohnsitz in der Schweiz haben.</w:t>
      </w:r>
    </w:p>
    <w:p>
      <w:r>
        <w:rPr>
          <w:b/>
        </w:rPr>
        <w:t>E. 2.1</w:t>
      </w:r>
    </w:p>
    <w:p>
      <w:r>
        <w:t>In der Direktzahlungsverordnung (DZV, SR 910.13) vom 7. Dezember 1998 legt der Bundesrat im Weiteren fest, dass zum Bezug von Direktzahlungen grundsätzlich Bewirtschafter oder Bewirtschafterinnen berechtigt sind, welche einen Betrieb führen, ihren zivilrechtlichen Wohnsitz in der Schweiz haben und über eine landwirtschaftliche Ausbildung verfügen (Art. 2 Abs. 1 DZV). Keine Direktzahlungen erhalten Bewirtschafter oder Bewirtschafterinnen, die vor dem 1. Januar des Beitragsjahres das 65. Altersjahr erreicht haben. Wird ein Betrieb von einer Personengesellschaft bewirtschaftet, so ist das Alter des jüngsten Bewirtschafters oder der jüngsten Bewirtschafterin massgebend (Art. 19 Abs. 1 und 2 DZV). Direktzahlungen können bei einer Überschreitung der massgebenden Vermögens- oder Einkommensgrenze gekürzt oder gestrichen werden (vgl. Art. 22 und Art. 23 Abs. 2 DZV). Bei Personengesellschaften werden die massgeblichen Vermögen beziehungsweise steuerbaren Einkommen der einzelnen Bewirtschafter addiert und anschliessend durch deren Anzahl dividiert (vgl. Art. 22 Abs. 4 und Art. 23 Abs. 4 DZV).</w:t>
      </w:r>
    </w:p>
    <w:p>
      <w:r>
        <w:rPr>
          <w:b/>
        </w:rPr>
        <w:t>E. 2.2</w:t>
      </w:r>
    </w:p>
    <w:p>
      <w:r>
        <w:t>Beitragsberechtigt für allgemeine Direktzahlungen ist, wer mindestens eine Raufuttergrossvieheinheit (RGVE) Raufutter verzehrende Nutztiere auf seinem Betrieb hält. Der Nutztierhalter hat Anspruch auf Beiträge für die Raufutter verzehrenden Nutztiere, die er bei der Ermittlung des Nutztierbestandes am Stichtag seit mindestens dem 1. Januar des Beitragsjahres ununterbrochen auf seinem Betrieb gehalten hat (Art. 28 Abs. 1 sowie Art. 29 Abs. 1 DZV). Massgebend für die Ermittlung des Nutztierbestandes sind grundsätzlich die Angaben des Gesuchstellenden aufgrund der Verhältnisse am Stichtag (vgl. Art. 67 Abs. 1 DZV). Der Stichtag ist gemäss Art. 67 Abs. 2 DZV das Erhebungsdatum nach Art. 5 der Landwirtschaftlichen Datenverordnung vom 7. Dezember 1998 (SR 919.117.71). Die Tierhalterbeiträge werden gemäss Art. 27 der Landwirtschaftlichen Begriffsverordnung vom 7. Dezember 1998 (LBV, SR 910.91) nicht aufgrund der Anzahl der Tiere, sondern pro Grossvieheinheit (GVE) ausgerichtet. Der Kanton überprüft die vom Bewirtschaftenden eingereichten Angaben (vgl. Art. 66 Abs. 3 DZV).</w:t>
      </w:r>
    </w:p>
    <w:p>
      <w:r>
        <w:rPr>
          <w:b/>
        </w:rPr>
        <w:t>E. 3</w:t>
      </w:r>
    </w:p>
    <w:p>
      <w:r>
        <w:t>Streitgegenstand bildet im vorliegenden Fall die Frage, ob die Personengesellschaft im Jahr 2005 zum Bezug von Direktzahlungen und Ackerbaubeiträgen berechtigt ist. Dies wäre grundsätzlich dann der Fall, wenn die genannte Personengesellschaft im entsprechenden Beitragsjahr als Bewirtschafterin des betreffenden Landwirtschaftsbetriebs betrachtet werden kann (vgl. E. 2). Nachfolgend ist zu prüfen, wie es sich damit verhält.</w:t>
      </w:r>
    </w:p>
    <w:p>
      <w:r>
        <w:rPr>
          <w:b/>
        </w:rPr>
        <w:t>E. 3.1</w:t>
      </w:r>
    </w:p>
    <w:p>
      <w:r>
        <w:t>Für den Begriff "Bewirtschafter" ist auf die landwirtschaftliche Begriffsverordnung abzustellen. Gemäss Art. 1 Abs. 1 LBV gelten die in dieser Verordnung umschriebenen Begriffe für das Landwirtschaftsgesetz und die gestützt darauf erlassenen Verordnungen. Als Bewirtschafter oder Bewirtschafterin gilt demnach die natürliche oder juristische Person oder die Personengesellschaft, die einen Betrieb auf eigene Rechnung und Gefahr führt (Art. 2 Abs. 1 LBV). Das Kriterium der Betriebsführung "auf eigene Rechnung und Gefahr" weist darauf hin, dass als Bewirtschafter nur gelten kann, wer einen Betrieb tatsächlich und unabhängig führt. Demgemäss ist diejenige Person als Bewirtschafterin zu betrachten, welche das wirtschaftliche Risiko trägt, im Betrieb eine massgebende Funktion bei der Führung und Entscheidfällung einnimmt sowie eine aktive Rolle im täglichen Geschehen ausübt und selber Hand anlegt (vgl. unveröffentlichte Beschwerde-entscheide der REKO/EVD vom 4. November 2002 i. S. F. GmbH, E. 4.1 [01/JG-007] und vom 23. April 1997 i. S. H., E. 4.1 und 4.2.3 [96/JG-001] sowie unveröffentlichter Entscheid des Bundesgerichts vom 13. Februar 1998 i. S. H., E. 2a [2A.237/1997/has]). Zur Betriebsführung gehört unter anderem die Vorbereitung und das Treffen von Entscheidungen sowie deren Umsetzung und Kontrolle (vgl. Schweizerischer Verband der Ingenieur-Agronomen und der Lebensmittel-Ingenieure, Betriebs-wirtschaftliche Begriffe in der Landwirtschaft, 5. A., Zollikofen 1991, S. 32). Die Bewirtschaftung umfasst sowohl die geistige Auseinandersetzung mit dem betrieblichen Geschehen als auch die praktische Ausführung. Damit ist bei der Frage nach dem Bewirtschafter eines Betriebs die tatsächliche Funktionsausübung ausschlaggebend; den Eigentums- oder Besitzverhältnissen dagegen kommt keine selbständige Bedeutung zu.</w:t>
      </w:r>
    </w:p>
    <w:p>
      <w:r>
        <w:rPr>
          <w:b/>
        </w:rPr>
        <w:t>E. 3.2</w:t>
      </w:r>
    </w:p>
    <w:p>
      <w:r>
        <w:t>Der Beschwerdeführer bringt in seiner Verwaltungsbeschwerde in der Hauptsache vor, die Personengesellschaft sei als beitragsberechtigte Bewirtschafterin anzuerkennen. Diesbezüglich führt er zunächst aus, gemäss dem Gesellschaftsvertrag vom 14. März 1999 habe er mit seinem Vater die Personengesellschaft zum Zweck der gemeinsamen Bewirtschaftung des Landwirtschaftsbetriebs gegründet. In diesem Vertrag sei zudem bestimmt worden, dass zur Geschäftsführung und Vertretung nach aussen der Beschwerdeführer zuständig sei. In der Folge habe das Landwirtschaftsamt den Bestand der Personengesellschaft akzeptiert und diese bis und mit dem Abrechnungsjahr 2004 als beitragsberechtigte Bewirtschafterin im Sinne der Direktzahlungsverordnung betrachtet. Aufgrund familiärer Streitigkeiten sei die Gesellschaft durch den Austritt des Vaters per 20. Mai 2004 zwar aufgelöst worden, jedoch hätten der Beschwerdeführer wie auch sein Vater der Vorinstanz wiederholt mitgeteilt, dass dieser Austritt rückgängig gemacht worden sei und die Gesellschaft daher in der bisherigen Form weiterhin bestehen würde. In seinem Schreiben vom 15. September 2005 habe die Erstinstanz den Bestand der Personengesellschaft denn auch bestätigt und zudem ausdrücklich begrüsst, dass der Beschwerdeführer deren Vertretung nach aussen übernommen habe. Diesbezüglich sei besonders darauf hinzuweisen, dass die Erstinstanz die Direktzahlungen 2004 hinsichtlich der Personengesellschaft abgerechnet habe. Der entsprechende Betrag sei allerdings auf ein Konto überwiesen worden, dass lediglich auf den Namen des Beschwerdeführers laute. Im Weiteren sei davon auszugehen, dass die Personengesellschaft nicht zur Buchführung verpflichtet gewesen sei. Der Beschwerdeführer selber habe jedoch eine Buchhaltung geführt. Daraus gehe zwar hervor, dass der grössere Teil der Einnahmen und Ausgaben des landwirtschaftlichen Betriebs über ihn selber abgewickelt worden sei. Dieses rein buchmässig vorhandene finanzielle Ungleichgewicht sei indessen faktisch dadurch ausgeglichen worden, dass der Beschwerdeführer seinem Mitgesellschafter Lohnzahlungen ausgerichtet und für weitere Kosten (Energiekosten, Krankenkasse) aufgekommen sei. Zudem habe der Vater namhafte Erträge vom Verkauf von Tieren für sich vereinnahmt. Insgesamt gehe aus den der Erstinstanz eingereichten Unterlagen ohne Weiteres hervor, dass die beiden Gesellschafter den Landwirtschaftsbetrieb gemeinsam bewirtschaftet hätten. Demgegenüber macht die Vorinstanz im angefochtenen Entscheid geltend, es könne nicht ernsthaft davon ausgegangen werden, dass der betreffende Landwirtschaftsbetrieb auf Rechnung der Personengesellschaft geführt worden sei bzw. dass die beiden Gesellschafter den Betrieb gemeinsam bewirtschaftet hätten. So könne zwar mit Blick auf den Gesellschafts-vertrag vom 14. März 1999 davon ausgegangen werden, dass die Personengesellschaft zumindest anfänglich bestanden habe und sich beide Gesellschafter in einem gewissen Mass an den landwirtschaftlichen Arbeiten beteiligt hätten. In der Folge habe die Erstinstanz aufgrund der bekannt gewordenen familiären Streitigkeiten und der Mitteilung hinsichtlich der Auflösung der Gesellschaft den Beschwerdeführer um Einsicht in die relevanten Unterlagen (Belege, Jahresabrechnungen, Steuerdaten) ersucht. Eindeutige Hinweise, dass der Landwirtschaftsbetrieb auch im Jahr 2005 auf Rechnung der Personengesellschaft geführt worden sei, hätten aber nicht beigebracht werden können. Zudem habe keine Jahresrechnung beziehungsweise keine Bilanz vorgewiesen werden können, obschon der Betrieb zur Buchführung verpflichtet sei. Ferner würde eine Deklaration der Einkünfte aus dem landwirtschaftlichen Betrieb in der Steuererklärung des Vaters fehlen. Der diesbezügliche Einwand des Beschwerdeführers, er sei nicht verantwortlich für die korrekte Deklaration der steuerlichen Daten seines Mitgesellschafters, könne nicht gehört werden. Als Vertreter der Personengesellschaft wäre es an ihm gelegen, alles dafür zu tun, um der Behörde die notwendigen Unterlagen zu erbringen. Indessen habe der Beschwerdeführer keine Unterlagen eingereicht, aus denen eindeutig hervorgehe, dass der Landwirtschaftsbetrieb auf Rechung und Gefahr der Personengesellschaft geführt worden sei und sich die beiden Gesellschafter mit gemeinsamen Kräften und Mitteln dafür eingesetzt hätten.</w:t>
      </w:r>
    </w:p>
    <w:p>
      <w:r>
        <w:rPr>
          <w:b/>
        </w:rPr>
        <w:t>E. 3.3</w:t>
      </w:r>
    </w:p>
    <w:p>
      <w:r>
        <w:t>Zunächst ist darauf hinzuweisen, dass im vorliegenden Fall sowohl die Personengesellschaft wie auch der Beschwerdeführer selber als mögliche Bewirtschafterin bzw. als möglicher Bewirtschafter des betreffenden Landwirtschaftbetriebs in Frage kommen. Diesbezüglich relevant ist die Eruierung des jeweiligen steuerbaren Einkommens und des massgeblichen Vermögens, auf Grund dessen die Direktzahlungen bei einer allfälligen Überschreitung der Vermögens- oder Einkommensgrenze gekürzt oder gar gestrichen werden. So werden bei Personengesellschaften die massgeblichen Vermögen und steuerbaren Einkommen der einzelnen Bewirtschafter addiert und anschliessend durch deren Anzahl dividiert, wodurch ein Mittelwert entsteht und die Anspruchsberechtigung auch dann uneingeschränkt besteht, wenn einer der Bewirtschafter die Einkommens- oder Vermögensgrenze zwar überschreitet, der Mittelwert jedoch unter diesen Grenzwerten liegt (vgl. E. 2.1). Entsprechend dieser Berechnung ist bei der vorliegend zu beurteilenden Konstellation davon auszugehen, dass sich bei einer Bewirtschaftung durch die Personengesellschaft ein höherer Betrag an Direktzahlungen ergibt als bei der Bewirtschaftung durch den Beschwerdeführer selber. Diesbezüglich geht aus dem mit "Rechtliches Gehör" betitelten Schreiben der Erstinstanz vom 29. November 2005 hervor, dass das massgebende Einkommen des Beschwerdeführers zu einer Kürzung der Direktzahlungen im Jahr 2005 von Fr. 14 900.- hätte führen können. Im gleichen Schreiben brachte die Erstinstanz daher auch vor, es sei davon auszugehen, dass der Zweck der Personengesellschaft einzig darin bestehe, den Ausschluss beziehungsweise die Kürzung von Direktzahlungen zu umgehen (Umgehungstatbestand). Ob es sich im vorliegenden Fall um einen solchen Umgehungstatbestand handelt, kann offen gelassen werden. Dass die Erstinstanz in dieser Situation jedoch um eindeutige und stichhaltige Belege für die vom Beschwerdeführer geltend gemachte Bewirtschaftungssituation gefordert hat, erscheint nachvollziehbar. Dies umso mehr, als der Beschwerdeführer selber mit seiner Mitteilung von der Auflösung der Personengesellschaft und der späteren Benachrichtigung über den Fortbestand der Gesellschaft zur unklaren Ausgestaltung der Bewirtschaftungssituation beigetragen hat. Hierzu ist im Weiteren festzuhalten, dass der Beschwerdeführer sowie sein Mitgesellschafter im Schriftenwechsel mit der Erstinstanz wiederholt widersprüchliche Angaben zur Bewirtschaftung des Landwirtschaftsbetriebs gemacht haben. So hat der Beschwerdeführer in seinem Schreiben vom 30. September 2005 vorgebracht, sein Mitgesellschafter habe ihn mit der Unterzeichnung der entsprechenden Formulare beauftragt und er sei Generalbevollmächtigter der Personengesellschaft. Dieser Darstellung widersprach der Vater in seinem Schreiben vom 19. Januar 2006. Darin bestritt er nachdrücklich die Ausstellung einer solchen Generalvollmacht und führte im Weiteren aus, der Beschwerdeführer entlöhne seine Arbeit auf dem Landwirtschaftsbetrieb nicht und er vereinnahme alle Einkünfte aus dem Verkauf von Tieren. Im Gegensatz hierzu machte der Beschwerdeführer unter anderem in seiner Verwaltungsbeschwerde geltend, er würde seinem Mitgesellschafter einen Lohn entrichten und dieser könne namhafte Erlöse aus dem Tierverkauf für sich selber beanspruchen. Wie es sich damit letztlich verhält, braucht vorliegend nicht abschliessend geklärt zu werden. Indessen wird aus dem soeben Dargelegten ersichtlich, dass die Erstinstanz aufgrund der gesamten Umstände zu Recht an der vom Beschwerdeführer geltend gemachten Bewirtschaftungssituation im Jahr 2005 gezweifelt und daher entsprechende Belege eingefordert hat. In Übereinstimmung mit der Vorinstanz geht jedoch aus den vom Beschwerdeführer eingereichten Unterlagen nicht klar hervor, dass die Personengesellschaft beziehungsweise deren Gesellschafter den Landwirtschaftsbetrieb gemeinsam bewirtschaftet haben. Vielmehr ist aufgrund der Umstände davon auszugehen, dass Beschwerdeführer den Landwirtschaftsbetrieb in der Hauptsache eigenständig führte. Diesbezüglich ist zunächst auf den Gesellschaftsvertrag vom 14. März 1999 zu verweisen. Darin wird festgehalten, dass zur Geschäftsführung und Vertretung nach aussen einzig der Beschwerdeführer zuständig sei. Im Weiteren haben beide Gesellschafter an der Versammlung vom 12. Januar 2006 festgehalten (vgl. Schreiben des Beschwerdeführers vom 13. Januar 2006), dass alle Gesellschaftsbeschlüsse mit einfacher Stimmenmehrheit getroffen werden könnten. Bei einer Stimmengleichheit obliege der Stichentscheid dem Geschäftsführer. Im Übrigen sei auch die Verteilung des Gewinns aus dem Landwirtschaftsbetrieb Sache des Geschäftsführers; diese Funktion übernehme zur Zeit der Beschwerdeführer. Insgesamt ergibt sich somit, dass im vorliegenden Fall nicht die Personengesellschaft als Bewirtschafterin zu betrachten ist, sondern der Beschwerdeführer den landwirtschaftlichen Betrieb im Wesentlichen unabhängig von seinem Mitgesellschafter führte und daher selber als Bewirtschafter gilt.</w:t>
      </w:r>
    </w:p>
    <w:p>
      <w:r>
        <w:rPr>
          <w:b/>
        </w:rPr>
        <w:t>E. 4</w:t>
      </w:r>
    </w:p>
    <w:p>
      <w:r>
        <w:t>Der Beschwerdeführer macht in seiner Verwaltungsbeschwerde im Weiteren geltend, sein Vertrauen in die Beitragsberechtigung der Personengesellschaft sei zu schützen. Hierzu führt er aus, dass die Erstinstanz die Personengesellschaft seit 1999 immer als beitragsberechtigte Bewirtschafterin akzeptiert habe. Trotz Kenntnis der für den vorliegenden Fall relevanten Sachumstände habe sie am 16. September 2005 auch die Direktzahlungen für das Jahr 2004 ausgerichtet. Es wäre nun äusserst treuwidrig, wenn die Erstinstanz bei unveränderter Sach- und Rechtslage für das Beitragsjahr 2005 anders entscheiden würde.</w:t>
      </w:r>
    </w:p>
    <w:p>
      <w:r>
        <w:rPr>
          <w:b/>
        </w:rPr>
        <w:t>E. 4.1</w:t>
      </w:r>
    </w:p>
    <w:p>
      <w:r>
        <w:t>Zusicherungen und Auskünfte können nach dem Grundsatz von Treu und Glauben unter bestimmten Voraussetzungen Verbindlichkeit erlangen. Der Bürger wird somit in seinem berechtigten Vertrauen auf behördliches Verhalten geschützt, was zur Folge hat, dass falsche Auskünfte von Verwaltungsbehörden unter bestimmten Voraussetzungen eine vom materiellen Recht abweichende Behandlung des Rechtssuchenden gebieten (vgl. BGE 116 V 298 ff., 118 V 190 ff., 122 V 166 ff.). Voraussetzung dafür ist, dass die Amtstelle in einer konkreten Situation mit Bezug auf bestimmte Personen gehandelt hat, dass sie für die Erteilung der Auskunft zuständig war, dass der Bürger die Unrichtigkeit nicht ohne weiteres erkennen konnte, dass er im Vertrauen auf die Richtigkeit der Auskunft Dispositionen getroffen hat, die nicht ohne Nachteil rückgängig gemacht werden können, und dass die gesetzliche Ordnung seit der Auskunfterteilung keine Änderung erfahren hat (BGE 114 Ia 213, 117 IA 285 ff.).</w:t>
      </w:r>
    </w:p>
    <w:p>
      <w:r>
        <w:rPr>
          <w:b/>
        </w:rPr>
        <w:t>E. 4.2</w:t>
      </w:r>
    </w:p>
    <w:p>
      <w:r>
        <w:t>Vorliegend sind die Voraussetzungen nicht gegeben, um das vom Beschwerdeführer geltend gemachte Vertrauen zu schützen. Die zuständige Behörde hat dem Beschwerdeführer nicht zugesichert, die Beitragsberechtigung der Personengesellschaft würde auch im Jahr 2005 bestehen. Vielmehr führte das Landwirtschaftsamt in seinem mit "Rechtliches Gehör" betitelten Schreiben vom 29. November 2005 aus, dass die Personengesellschaft nicht als beitragsberechtigte Bewirtschafterin im Sinne der landwirtschaftlichen Begriffsverordnung gelte und daher an diese Gesellschaft keine Direktzahlungen ausgerichtet würden. Ferner wurde bereits im vorinstanzlichen Verfahren wiederholt festgehalten, dass die zur Diskussion stehenden Beiträge stets auf Gesuch hin ausgerichtet würden (vgl. hierzu und zum Ganzen Art. 63 DZV sowie E. 2.2). Dabei wird beim Entscheid über das Gesuch auf die relevanten Verhältnisse am Stichtag im entsprechenden Beitragsjahr abgestellt. Schon daraus geht ohne Weiteres hervor, dass die ergangene Feststellung einer Beitragsberechtigung nicht dazu führen kann, auch im nachgesuchten Beitragsjahr zum Bezug von Direktzahlungen berechtigt zu sein.</w:t>
      </w:r>
    </w:p>
    <w:p>
      <w:r>
        <w:rPr>
          <w:b/>
        </w:rPr>
        <w:t>E. 5</w:t>
      </w:r>
    </w:p>
    <w:p>
      <w:r>
        <w:t>Eventualiter beantragt der Beschwerdeführer in seiner Verwaltungsbeschwerde, es sei die Beitragsberechtigung für ihn als Einzelperson festzustellen und es seien auf der Grundlage des bereits eingereichten Gesuches die Beiträge für das Jahr 2005 festzusetzen.</w:t>
      </w:r>
    </w:p>
    <w:p>
      <w:r>
        <w:rPr>
          <w:b/>
        </w:rPr>
        <w:t>E. 5.1</w:t>
      </w:r>
    </w:p>
    <w:p>
      <w:r>
        <w:t>Es ist festzustellen, dass weder die Erstinstanz noch die Vorinstanz über die Berechtigung des Beschwerdeführers als Einzelperson die interessierenden Beiträge zu beziehen, entschieden hat. Somit ist nachfolgend zu prüfen wie es sich damit verhält. Nach Art. 29 Abs. 1 Bundesverfassung vom 18. April 1999 (SR 101) hat jede Person in Verfahren vor Gerichts- und Verwaltungsinstanzen Anspruch auf gleiche und gerechte Behandlung sowie auf Beurteilung innert angemessener Frist. Dieses sog. Gebot der Fairness beinhaltet auch das Verbot des überspitzten Formalismus. Überspitzter Formalismus liegt vor, "wenn für ein Verfahren rigorose Formvorschriften aufgestellt werden, ohne dass die Strenge sachlich gerechtfertigt wäre, wenn die Behörde formelle Vorschriften mit übertriebener Schärfe handhabt oder an Rechtschriften überspannte Anforderungen stellt und dem Bürger den Rechtsweg in unzulässiger Weise versperrt" (BGE 115 Ia 12, 17; vgl. auch BGE 128 II 139, 142; 127 I 31, 34 f.; 126 III 524, 527; 125 I 166, 170 ff.; zum Ganzen Ulrich Häfelin / Georg Müller / Felix Uhlmann, Allgemeines Verwaltungsrecht, 5. Auflage, Zürich 2006, Rz. 1661 f.).</w:t>
      </w:r>
    </w:p>
    <w:p>
      <w:r>
        <w:rPr>
          <w:b/>
        </w:rPr>
        <w:t>E. 5.2</w:t>
      </w:r>
    </w:p>
    <w:p>
      <w:r>
        <w:t>Die Erstinstanz hat von Amtes wegen die Beitragsberechtigung des Beschwerdeführers gemäss Art. 70 LwG in Verbindung mit Art. 2 ff. DZV abzuklären. Da die Beitragsberechtigung der Personengesellschaft abgelehnt wurde, ist subsidiär die Beitragsberechtigung des Beschwerdeführers als natürliche Person abzuklären. Es liegt eine übertriebene Schärfe in der Handhabung formeller Vorschriften vor, wenn in diesem Fall ein neues Gesuch vom Beschwerdeführer erwartet wird. Das Nichteintreten auf die Frage der Anspruchsberechtigung als natürliche Person verstösst somit gegen die Regeln des Verbots überspitzter Formalismus und verletzt Art. 29 BV. Aus diesem Grund ist dem Eventualbegehren des Beschwerdeführers auf Beurteilung der Beitragsberechtigung als Einzelperson zu entsprechen. Die Erstinstanz wird diesbezüglich als erste Instanz einen Entscheid zu treffen haben (Art. 61 Abs. 1 VwVG).</w:t>
      </w:r>
    </w:p>
    <w:p>
      <w:r>
        <w:rPr>
          <w:b/>
        </w:rPr>
        <w:t>E. 5.3</w:t>
      </w:r>
    </w:p>
    <w:p>
      <w:r>
        <w:t>Zusammenfassend ist damit festzuhalten, dass die Personengesellschaft nicht als Bewirtschafterin des betreffenden Landwirtschaftsbetriebs betrachtet werden kann. Die Berechtigung der Personengesellschaft zum Bezug der landwirtschaftlichen Beiträge für das Jahr 2005 ist daher zu verneinen. Die sich hiergegen richtende Beschwerde ist deshalb als unbegründet abzuweisen. Der Eventualantrag ist insoweit gutzuheissen als die Beitragsberechtigung des Beschwerdeführers als Einzelperson zur Prüfung an die Erstinstanz zurückzuweisen ist.</w:t>
      </w:r>
    </w:p>
    <w:p>
      <w:r>
        <w:rPr>
          <w:b/>
        </w:rPr>
        <w:t>E. 6</w:t>
      </w:r>
    </w:p>
    <w:p>
      <w:r>
        <w:t>Da der Beschwerdeführer mit seinem Hauptbegehren unterlegen ist, sind ihm die Verfahrenskosten aufzuerlegen (Art. 63 Abs. 1 VwVG). Diese werden mit dem am 11. August 2006 geleisteten Kostenvorschuss von Fr. 1'500.- verrechnet (Art. 4 Reglement vom 11. Dezember 2006 über die Kosten und Entschädigungen vor dem Bundesverwaltungsgericht [VGKE, SR 173.320.2]). Eine Parteientschädigung wird nicht zugesprochen (Art. 64 Abs. 1 VwVG i. V. 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