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B-2200/2018 vom 20. Februar 2019</w:t>
      </w:r>
    </w:p>
    <w:p>
      <w:r>
        <w:t>Bundesverwaltungsgericht, 2019-02-20, DE</w:t>
      </w:r>
    </w:p>
    <w:p>
      <w:r>
        <w:rPr>
          <w:b/>
        </w:rPr>
        <w:t xml:space="preserve">Quelle: </w:t>
      </w:r>
      <w:r>
        <w:t>https://mcp.opencaselaw.ch/entscheid/bvger_B-2200_2018</w:t>
      </w:r>
    </w:p>
    <w:p>
      <w:r>
        <w:t>FR: TAF B-2200/2018 du 20 février 2019</w:t>
      </w:r>
    </w:p>
    <w:p>
      <w:r>
        <w:t>IT: TAF B-2200/2018 del 20 febbraio 2019</w:t>
      </w:r>
    </w:p>
    <w:p>
      <w:pPr>
        <w:pStyle w:val="Heading2"/>
      </w:pPr>
      <w:r>
        <w:t>Regeste</w:t>
      </w:r>
    </w:p>
    <w:p>
      <w:r>
        <w:t>Berufsprüfung</w:t>
      </w:r>
    </w:p>
    <w:p>
      <w:pPr>
        <w:pStyle w:val="Heading2"/>
      </w:pPr>
      <w:r>
        <w:t>Erwägungen</w:t>
      </w:r>
    </w:p>
    <w:p>
      <w:r>
        <w:rPr>
          <w:b/>
        </w:rPr>
        <w:t>E. 1</w:t>
      </w:r>
    </w:p>
    <w:p>
      <w:r>
        <w:t>Die Beschwerde wird gutgeheissen und der Abschreibungsentscheid der Vorinstanz vom 19. März 2018 wird aufgehoben. Die Sache wird an die Vorinstanz zurückgewiesen, damit sie die Beschwerde vom 8. Juli 2017 materiell behandle.</w:t>
      </w:r>
    </w:p>
    <w:p>
      <w:r>
        <w:rPr>
          <w:b/>
        </w:rPr>
        <w:t>E. 2</w:t>
      </w:r>
    </w:p>
    <w:p>
      <w:r>
        <w:t>Es werden keine Verfahrenskosten erhoben. Der einbezahlte Kostenvorschuss von Fr. 600.- wird der Beschwerdeführerin zurückerstattet.</w:t>
      </w:r>
    </w:p>
    <w:p>
      <w:r>
        <w:rPr>
          <w:b/>
        </w:rPr>
        <w:t>E. 3</w:t>
      </w:r>
    </w:p>
    <w:p>
      <w:r>
        <w:t>Es wird keine Parteientschädigung zugesprochen.</w:t>
      </w:r>
    </w:p>
    <w:p>
      <w:r>
        <w:rPr>
          <w:b/>
        </w:rPr>
        <w:t>E. 4</w:t>
      </w:r>
    </w:p>
    <w:p>
      <w:r>
        <w:t>Dieses Urteil geht an: - die Beschwerdeführerin (Einschreiben; Beilagen: Rückerstattungsformular, Beschwerdebeilagen zurück) - die Vorinstanz (Ref-Nr. 5933/sim; Einschreiben; Vorakten zurück) - die Erstinstanz (Einschreiben) Die vorsitzende Richterin: Die Gerichtsschreiberin: Eva Schneeberger Beatrice Grubenmann Versand: 21.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