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B-2200/2006 vom 5. Mai 2008</w:t>
      </w:r>
    </w:p>
    <w:p>
      <w:r>
        <w:t>Bundesverwaltungsgericht, 2008-05-05, FR</w:t>
      </w:r>
    </w:p>
    <w:p>
      <w:r>
        <w:rPr>
          <w:b/>
        </w:rPr>
        <w:t xml:space="preserve">Quelle: </w:t>
      </w:r>
      <w:r>
        <w:t>https://mcp.opencaselaw.ch/entscheid/bvger_B-2200_2006</w:t>
      </w:r>
    </w:p>
    <w:p>
      <w:r>
        <w:t>FR: TAF B-2200/2006 du 5 mai 2008</w:t>
      </w:r>
    </w:p>
    <w:p>
      <w:r>
        <w:t>IT: TAF B-2200/2006 del 5 maggio 2008</w:t>
      </w:r>
    </w:p>
    <w:p>
      <w:pPr>
        <w:pStyle w:val="Heading2"/>
      </w:pPr>
      <w:r>
        <w:t>Regeste</w:t>
      </w:r>
    </w:p>
    <w:p>
      <w:r>
        <w:t>Examen professionnel supérieur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est radiée du rôle.</w:t>
      </w:r>
    </w:p>
    <w:p>
      <w:r>
        <w:rPr>
          <w:b/>
        </w:rPr>
        <w:t>E. 2</w:t>
      </w:r>
    </w:p>
    <w:p>
      <w:r>
        <w:t>Les frais de procédure, d'un montant de Fr. 750.-, sont mis à la charge de la recourante. Ce montant doit être versé sur le compte du Tribunal dans les 30 jours au moyen du bulletin de versement joint en annexe.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: - à la recourante (Recommandé ; annexes : dossier en retour et un bulletin de versement) - à la première instance (Recommandé ; annexes en retour) - à l'autorité inférieure (Recommandé ; annexe : dossier en retour) Le juge unique : Le greffier : Bernard Maitre Olivier Veluz Expédition : 6 mai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