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B-2159/2006 vom 28. März 2007</w:t>
      </w:r>
    </w:p>
    <w:p>
      <w:r>
        <w:t>Bundesverwaltungsgericht, 2007-03-28, DE</w:t>
      </w:r>
    </w:p>
    <w:p>
      <w:r>
        <w:rPr>
          <w:b/>
        </w:rPr>
        <w:t xml:space="preserve">Quelle: </w:t>
      </w:r>
      <w:r>
        <w:t>https://mcp.opencaselaw.ch/entscheid/bvger_B-2159_2006</w:t>
      </w:r>
    </w:p>
    <w:p>
      <w:r>
        <w:t>FR: TAF B-2159/2006 du 28 mars 2007</w:t>
      </w:r>
    </w:p>
    <w:p>
      <w:r>
        <w:t>IT: TAF B-2159/2006 del 28 marzo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Fritz Gygi, Bundesverwaltungsrechtspflege, Bern 1983, S. 73 f.). Der Entscheid des Bundesamtes vom 16. Dezember 2005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 2 VGG (i.V.m. Art. 33 Bst. d VGG) für die Behandlung der vorliegenden Streitsache zuständig, zumal keine Ausnahme nach Artikel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möchte eine Berufsausübungsbewilligung für den Kanton Bern erhalten, um ein eigenes Geschäft eröffnen oder übernehmen zu können. Der Kanton Bern regelt die Tätigkeit zur selbstständigen Berufsausübung als Augenoptiker in der Gesundheitsverordnung vom 24. Oktober 2001 (GesV, Belex 811.111). Augenoptikerinnen und Augenoptiker, die ihre Tätigkeit in eigener fachlicher Verantwortung ausüben, benötigen eine Berufsausübungsbewilligung des Kantonsarztamtes (vgl. Art. 2 Bst. k i.V.m. Art. 11 Bst. h GesV). Augenoptikerinnen und Augenoptiker sind berechtigt, Brillen, Kontaktlinsen und andere Sehhilfen nach ärztlicher Verordnung oder auf Grund optometrischer Messungen, die von einer dazu berechtigten Person vorgenommen worden sind, anzufertigen, anzupassen und abzugeben sowie die für die Anpassung, das Tragen und das Pflegen von Kontaktlinsen üblichen Heilmittel abzugeben (Art. 33 Abs. 1 Bst. a und b GesV). Refraktionsbestimmungen und Anpassungen von Kontaktlinsen dürfen nur von Augenoptikerinnen und Augenoptikern durchgeführt werden, die im Besitz eines eidgenössischen Diploms über die bestandene höhere Fachprüfung für Augenoptikerinnen und Augenoptiker sind (Art. 34 Abs. 1 i.V.m. Art. 36 Abs. 2 Bst. b GesV). Damit steht fest, dass die selbstständige Ausübung des Augenoptikerberufs im Kanton Bern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sektorale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 im Folgenden: Richtlinie 92/51/EWG) zusammen.</w:t>
      </w:r>
    </w:p>
    <w:p>
      <w:r>
        <w:rPr>
          <w:b/>
        </w:rPr>
        <w:t>E. 3.3</w:t>
      </w:r>
    </w:p>
    <w:p>
      <w:r>
        <w:t>Die beiden allgemeinen Richtlinien 89/48/EWG und 92/51/EWG stützen sich auf die Artikel 49, Artikel 57 Absatz 1 und Artikel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 Der Beschwerdeführer hat 1999 in der Schweiz das Fähigkeitszeugnis als Augenoptiker erworben. Er hat in Deutschland (Herkunftsstaat) eine Ausbildung zum Meister im Augenoptikerhandwerk absolviert. Zur Meisterprüfung wird zugelassen, wer eine Gesellenprüfung in dem Handwerk, in dem er die Meisterprüfung ablegen will, bestanden hat. Die Ausbildung zum Augenoptiker, welche mit der Gesellenprüfung abgeschlossen wird, dauert drei Jahre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Der Beschwerdeführer beantragt die Anerkennung der Gleichwertigkeit seines Meistertitels im Augenoptikerhandwerk mit dem eidgenössischen Diplom als Augenoptiker. Der Inhaber des eidgenössischen Diploms ist berechtigt, sich als "diplomierter Augenoptiker" zu bezeichnen und diesen Titel öffentlich zu führen (vgl. Art. 23 Abs. 3 des Reglements vom 12. Juni 1991 über die Durchführung der Höheren Fachprüfung im Augenoptikerberuf [Prüfungsregle-ment]). Das Diplom ist eine Urkunde, welche bezeugt, dass ihr Inhaber sich an der Höheren Fachprüfung über die zur selbstständigen Ausübung des Augenoptikerberufes notwendigen Fähigkeiten und Kenntnisse ausgewiesen hat (Art. 23 Abs. 1 des Prüfungsreglements). Zur Höheren Fachprüfung für Augenoptiker wird zugelassen, wer über das Fähigkeitszeugnis der Lehrabschlussprüfung als Augenoptiker oder über einen von der Prüfungskommission als gleichwertig bezeichneten Ausweis verfügt, und wer seit dem Abschluss der Lehrzeit während vier Jahren im Berufe praktisch tätig war. Der Besuch einer höheren Fachschule für Augenoptiker wird als Praxiszeit angerechnet (Art. 10 des Prüfungsreglements). Demzufolge handelt es sich sowohl bei der Meisterprüfung im Augenoptikerhandwerk in Deutschland (Herkunftsstaat) wie auch der Höheren Fachprüfung für Augenoptiker in der Schweiz (Aufnahmestaat) um Ausbildungen im postsekundären Bereich, welche weniger als drei Jahre dauern.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sowie Urteil vom 6. Oktober 1981 in der Rechtssache 246/80, Broekmeulen, Slg., 2311, Randnrn. 18 ff.; vgl. Schneider, a.a.O., S. 260; Jacques Pertek, Une dynamique de la reconnaissance des diplômes à des fins professionelles et à des fins académiques : réalisations et nouvelles réflexions, in: La reconnaissance des qualifications dans un espace européen des formations et des professions, Bruxelles 1998, S. 189 f. ;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Kassel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Die Anforderungen an die Ausbildungsdauer werden vom Beschwerdeführer, was auch das Bundesamt nicht bestreitet, erfüllt: Diese beträgt in der Schweiz mindestens acht Jahre. Nach Art. 10 des Prüfungsreglements ist die Zulassung zur Höheren Fachprüfung für Augenoptiker an die doppelte Voraussetzung geknüpft, dass der Kandidat über das Fähigkeitszeugnis der Lehrabschlussprüfung als Augenoptiker verfügt, und dass er nach Abschluss der Lehrzeit vier Jahre als Augenoptiker tätig war. Der Besuch einer höheren Fachschule für Augenoptiker wird als Praxiszeit angerechnet. Die Ausbildungsdauer ist in Deutschland demgegenüber wesentlich kürzer. Zur Meisterprüfung wird zugelassen, wer eine Gesellenprüfung nach dreijähriger Ausbildung zum Augenoptiker bestanden hat (vgl. § 49 HwO sowie § 2 AugOptAusbV 1997). Der Beschwerdeführer hat die Lehre zum Augenoptiker in der Schweiz absolviert und 1999 mit dem eidgenössischen Fähigkeitszeugnis abgeschlossen. Insofern bedarf es entgegen der Darlegung des Bundesamtes im angefochtenen Entscheid keiner Gleichwertigkeitsbescheinigung der Meisterprüfung mit dem eidgenössischen Fähigkeitszeugnis. Wie seinen Arbeitszeugnissen entnommen werden kann, arbeitete er von November 1999 bis Juni 2000 bei der "R._______AG" in X._______ und war von November 2000 bis Januar 2003 bei "W._______" in Y._______ sowie von anfangs Juni 2003 bis Ende Juni 2005 bei der "M._______ AG" in Z._______ als Augenoptiker tätig. Vom 5. Mai 2003 bis 18. Februar 2005 (5 Blöcke à je 6 Wochen, vgl. HA/2005-43) besuchte er in Deutschland die Meisterschule und absolvierte am 30. November 2005 die Meisterprüfung, arbeitete indessen in der Zwischenzeit weiterhin bei der M._______ AG in Z._______.</w:t>
      </w:r>
    </w:p>
    <w:p>
      <w:r>
        <w:rPr>
          <w:b/>
        </w:rPr>
        <w:t>E. 3.8</w:t>
      </w:r>
    </w:p>
    <w:p>
      <w:r>
        <w:t>Hingegen entschied das Bundesamt in der angefochtenen Verfügung vom 16. Dezember 2005, dass die Meisterprüfung in Deutschland mit der Höheren Fachprüfung inhaltlich nicht vergleichbar und somit nicht gleichwertig sei. Die Meisterprüfung, welche der Beschwerdeführer absolviert habe, werde der Höheren Fachprüfung gleichgestellt unter der Bedingung, dass er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vom Schweizerischen Diplom des Augenoptikers unterscheidet und ob das Bundesamt in der angefochtenen Verfügung vom 16. Dezember 2005 als Voraussetzung für die Anerkennung der Gleichwertigkeit zu Recht eine Ausgleichsmassnahme verlangt, kann hier offen gelassen werden, da die Beschwerde aus nachfolgenden Gründen gutzuheissen ist.</w:t>
      </w:r>
    </w:p>
    <w:p>
      <w:r>
        <w:rPr>
          <w:b/>
        </w:rPr>
        <w:t>E. 4</w:t>
      </w:r>
    </w:p>
    <w:p>
      <w:r>
        <w:t>Der Beschwerdeführer rügt, die Handlungsweise des Bundesamtes verstosse gegen den Grundsatz des Handelns nach Treu und Glauben. Bevor er im Jahr 2003 die Ausbildung zum Augenoptikermeister in Deutschland begonnen habe, habe er sich beim Bundesamt darüber informiert, ob der ausländische Ausweis mit dem schweizerischen Diplom des Augenoptikers gleichwertig sei. Das Bundesamt habe dies zugesichert und ausgeführt, es werde sich frühestens im Jahr 2007 etwas ändern, wenn eine Fachhochschule für Augenoptiker eingeführt werde. Per Fax habe ihm das Bundesamt danach einen Auszug aus dem anwendbaren Staatsvertrag zwischen Deutschland und der Schweiz zugesandt. Der Beschwerdeführer beruft sich somit sinngemäss auf den Vertrauensschutz.</w:t>
      </w:r>
    </w:p>
    <w:p>
      <w:r>
        <w:rPr>
          <w:b/>
        </w:rPr>
        <w:t>E. 4.1</w:t>
      </w:r>
    </w:p>
    <w:p>
      <w:r>
        <w:t>Der in Artikel 9 BV (SR 101) verankerte Grundsatz von Treu und Glauben verleiht einer Person Anspruch auf Schutz des berechtigten Vertrauens in behördliche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2002,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Rhinow/Krähenmann,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Beatrice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Tschannen/Zimmerli, a.a.O., S. 154; Weber-Dürler, a.a.O., S. 205). Unmassgeblich ist die Form der Auskunftserteilung; auch eine mündliche Auskunft kann verbindlich sein, wenn sie auf Grund der Umstände geeignet ist, den guten Glauben des Betroffenen zu erwecken (vgl. Häfelin/Müller/Uhlmann, a.a.O., Rz. 669; Rhinow/Krähenmann, a.a.O., Nr. 75 B IIIa, S. 241; BGE 106 V 139 E. 4c mit Verweis auf 91 I 133 E. 4b, BGE 114 Ia 105 E. 2a).</w:t>
      </w:r>
    </w:p>
    <w:p>
      <w:r>
        <w:rPr>
          <w:b/>
        </w:rPr>
        <w:t>E. 4.2.1</w:t>
      </w:r>
    </w:p>
    <w:p>
      <w:r>
        <w:t>Der Beschwerdeführer macht geltend, er habe sich vor Beginn der Ausbildung in Deutschland im Jahr 2003 beim Bundesamt telefonisch darüber informiert, ob der ausländische Meistertitel im Augenoptikerhandwerk mit dem schweizerischen Diplom des Augenoptikers gleichwertig sei. Das Bundesamt habe dies zugesichert und ausgeführt, es werde sich frühestens im Jahr 2007 etwas ändern, wenn eine Fachhochschule für Augenoptiker eingeführt werde. Per Fax habe ihm das Bundesamt einen Auszug aus dem anwendbaren Staatsvertrag zwischen der Schweiz und Deutschland zugesandt. Der Beschwerdeführer kann zwar nicht belegen, dass das Bundesamt ihm diese Auskunft erteilt hat. Über den Inhalt des Telefonats ist keine Gesprächsnotiz erstellt worden. Der Beschwerdeführer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a.a.O,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weiterhin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Beschwerdeverfahren B-2158/2006 [Stellungnahme vom 5. Juli 2006] sowie das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4.2.2</w:t>
      </w:r>
    </w:p>
    <w:p>
      <w:r>
        <w:t>Der Umstand, dass das Bundesamt nach eigenen Angaben (vgl. Verhandlungsprotokoll, S. 7) in einer langjährigen, konstanten Praxis bis Ende 2004/anfangs 2005 alle deutschen Meistertitel im Augenoptikerhandwerk dem eidgenössischen Diplom gleichwertig anerkannte, kann als gewichtiges Indiz für das Vorliegen einer entsprechenden Zusicherung anfangs des Jahres 2003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Jahre 2005 abzeichnete. Kommt hinzu, dass sich die Aussagen des Beschwerdeführers über die Auskunft des Bundesamtes mit den Aussagen anderer betroffener Personen, welche in Deutschland ebenfalls die Meisterprüfung abgelegt und sich beim Bundesamt vorgängig über die Gleichstellung dieser Prüfung informiert haben, inhaltlich decken (vgl. dazu die Beschwerdeverfahren B-2158/2006, B-2166/2006, B-2167/2006, B-2168/2006, B-2170/2006, B-2174/2006). Auch bestehen kaum Zweifel an der Aussage, wonach das Bundesamt betont habe, dass sich an der Anerkennungspraxis erst im Jahr 2007 etwas ändern werde, wenn eine Fachhochschule für Augenoptiker eingeführt werde (vgl. B-2158/2006), zumal auch der Schweizer Optikverband Auskünfte desselben Inhalts erteilt hat (vgl. B-2170/2006). Im Weiteren ist aktenkundig, dass das Bundesamt im Jahr 2002 weiteren Betroffenen die Gleichstellung des deutschen Meistertitels mit dem schweizerischen Diplom unter Verweis auf Art. 1 der Vereinbarung zwischen Deutschland und der Schweiz vom 1. Dezember 1937 schriftlich bestätigt hat (vgl. B-2162/2006, B-2179/2006), weshalb auch die Aussage des Beschwerdeführers, das Bundesamt habe ihm per Fax einen Auszug aus dem Staatsvertrag zugesandt, als glaubhaft erscheint. Zudem bestreitet das Bundesamt nicht, dass es damals auf telefonische Anfrage hin solche Zusicherungen abgegeben hat (vgl. Verhandlungsprotokoll S. 8). Auf die Aussage eines Beschwerdeführers anlässlich der öffentlichen Verhandlung hin, wonach das Bundesamt nun anscheinend keine Auskünfte mehr über die Anerkennung von Diplomen erteile (vgl. Verhandlungsprotokoll, S. 4), erklärte der Vertreter des Bundesamtes, es sei richtig, dass das Bundesamt früher solche Auskünfte erteilt habe (vgl. Verhandlungsprotokoll, S. 5). Hinzu kommt auch, dass der Vertreters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dem Beschwerdeführer eine solche konkrete, ihn direkt betreffende Auskunft vorbehaltlos erteilt worden ist.</w:t>
      </w:r>
    </w:p>
    <w:p>
      <w:r>
        <w:rPr>
          <w:b/>
        </w:rPr>
        <w:t>E. 4.3</w:t>
      </w:r>
    </w:p>
    <w:p>
      <w:r>
        <w:t>Ausser Frage steht, dass die Auskunft von der zuständigen Behörde erteilt worden ist (vgl. Art. 68 Abs. 1 BBG und Art. 69 BBV, zitiert in E. 2; vgl. auch Art. 71 BBV), weshalb die zweite Voraussetzung ohne Weiteres als gegeben erachtet werden kann.</w:t>
      </w:r>
    </w:p>
    <w:p>
      <w:r>
        <w:rPr>
          <w:b/>
        </w:rPr>
        <w:t>E. 4.4</w:t>
      </w:r>
    </w:p>
    <w:p>
      <w:r>
        <w:t>Was die Auskunft bezüglich der im Zeitpunkt der Anfrage geltenden Anerkennungspraxis des Bundesamtes betrifft, so war diese richtig. Die Auskunft, wonach deutsche Meistertitel vom Bundesamt weiterhin anerkannt würden (weshalb der am 30. November 2005 vom Beschwerdeführer erlangte Meistertitel mit dem eidgenössischen Diplom gleichgestellt werde) erweist sich im Nachhinein als falsch. Es ist offensichtlich, dass der Beschwerdeführer die Unrichtigkeit der Auskunft nicht ohne Weiteres erkennen konnte, stand diese doch im Einklang mit der damaligen Anerkennungspraxis. Das Freizügigkeitsabkommen war im Zeitpunkt der Auskunftserteilung schon seit mehreren Monaten in Kraft, weshalb der Beschwerdeführer weder ahnen konnte noch damit rechnen musste, dass dieses Abkommen beinahe drei Jahre später eine Praxisänderung bewirken würde.</w:t>
      </w:r>
    </w:p>
    <w:p>
      <w:r>
        <w:rPr>
          <w:b/>
        </w:rPr>
        <w:t>E. 4.5</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C.344/2000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der Betroffene ohne die fragliche Auskunft anders verhalten hätte (vgl. Häfelin/Müller/Uhlmann, a.a.O., Rz. 687 mit Verweis auf BGE 121 V 65 E. 2b). Der Beschwerdeführer hat vom 5. Mai 2003 bis 18. Februar 2005 die Meisterschule am Ifb in Karlsruhe absolviert und im Anschluss daran die Meisterprüfung vor der Handwerkskammer Kassel abgelegt. Nach den Angaben des Beschwerdeführers beträgt der finanzielle Aufwand für die Ausbildung ungefähr 60'000 Franken. Diese Summe ist indessen nicht ausgewiesen. Jedoch steht ausser Frage, dass der Besuch der Schule in Deutschland und die Ablegung der Meisterprüfung mit erheblichem finanziellem und zeitlichem Aufwand verbunden waren und der Beschwerdeführer ohne die Zusicherung des Bundesamtes sich nicht für die Ausbildung in Deutschland entschieden hätte.</w:t>
      </w:r>
    </w:p>
    <w:p>
      <w:r>
        <w:rPr>
          <w:b/>
        </w:rPr>
        <w:t>E. 4.6</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287 E. 2b mit Hinweisen; Häfelin/Müller/Uhlmann, a.a.O., Rz. 692; Beatrice Weber-Dürler, Neuere Entwicklung des Vertrauensschutzes, Schweizerisches Zentralblatt für Staats-und Verwaltungsrecht [ZBl] 103/2002, S. 289 ff.; Rhinow/Krähenmann, a.a.O., Nr. 75 B IVb, S. 242; Gygi, Verwaltungsrecht, a.a.O., S. 160; Tschannen/Zimmerli/Uhlmann, a.a.O., S. 154). Das Bundesamt macht nicht geltend und aus den Akten ist auch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zwischenzeitlich geändert haben. Es steht auch fest, dass die Anforderungen an die Höhere Fachprüfung im Augenoptikerberuf in der Schweiz unverändert geblieben sind (vgl. Prüfungsreglement, insbes. Art. 15 [Prüfungsfächer] und Art. 16 [Prüfungsstoff]). Insofern war die tatsächliche Situation im Zeitpunkt der Auskunftserteilung dieselbe wie im Zeitpunkt des Entscheides. Das Freizügigkeitsabkommen trat am 1. Juni 2002 in Kraft (vgl. E. 3). Der Beschwerdeführer hat sich beim Bundesamt indessen erst im Jahr 2003 über die Gleichstellung seiner deutschen Ausbildung in der Schweiz erkundigt; zum Zeitpunkt der Auskunftserteilung war das Freizügigkeitsabkommen demzufolge schon seit mehreren Monaten in Kraft. Das Inkrafttreten des Freizügigkeitsabkommens lässt sich daher im konkreten Fall einer Berufung auf den Vertrauensschutz nicht entgegen halten. Ebenfalls steht unbestritten fest, dass seit der Auskunftserteilung im Jahr 2003 und dem Zeitpunkt der Einreichung des Gesuches um Anerkennung der Gleichwertigkeit beziehungsweise dem angefochtenen Entscheid Ende 2005 die Rechtslage keine Änderungen erfahren hat. Hätte sich eine Änderung der Anerkennungspraxis auf Grund des Freizügigkeitsabkommens damals bereits abgezeichnet, so wäre das Bundesamt verpflichtet gewesen, den Beschwerdeführer darüber zu informieren (vgl. Max Imboden/René A. Rhinow, Schweizerische Verwaltungsrechtsprechung, Band I, Basel und Frankfurt am Main 1986, Nr. 75 B IVb, S. 471).</w:t>
      </w:r>
    </w:p>
    <w:p>
      <w:r>
        <w:rPr>
          <w:b/>
        </w:rPr>
        <w:t>E. 4.7</w:t>
      </w:r>
    </w:p>
    <w:p>
      <w:r>
        <w:t>Der Bürger kann aus dem Vertrauensschutz dann keinen Anspruch auf Bindung an die Vertrauensgrundlage ableiten, wenn dieser Rechtsfolge überwiegende öffentliche Interessen entgegenstehen (vgl. Weber-Dürler, Vertrauensschutz im öffentlichen Recht,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Allerdings hatte das Bundesamt in seiner Stellungnahme vom 5. Juli 2006 noch ausgeführt, dass es nur einen Augenoptiker mit einem eidgenössischen Diplom als qualifizierten Augenoptiker anerkennen könne. Überwiegende öffentliche Interessen, welche der Berufung auf Treu und Glauben gegenüberstehen, sind im vorliegenden Fall daher nicht ersichtlich. Die Voraussetzungen für eine Berufung auf Treu und Glauben sind damit erfüllt und der Beschwerdeführer ist in seinem Vertrauen auf die Auskunft des Bundesamtes, wonach der Meistertitel als mit dem eidgenössischen Diplom des Augenoptikers gleichwertig anerkannt werde, zu schützen.</w:t>
      </w:r>
    </w:p>
    <w:p>
      <w:r>
        <w:rPr>
          <w:b/>
        </w:rPr>
        <w:t>E. 5</w:t>
      </w:r>
    </w:p>
    <w:p>
      <w:r>
        <w:t>Die Beschwerde ist daher gutzuheissen und die Verfügung des Bundesamtes vom 16. Dezember 2005 aufzuheben. Es wird festgestellt, dass das am 30. November 2005 in Deutschland verliehene Meisterprüfungszeugnis im Augenoptikerhandwerk mit der Höheren Fachprüfung zum diplomierten Augenoptiker gleichwertig ist. Das Bundesamt wird angewiesen, dem Beschwerdeführer eine Gleichwertigkeitsbestätigung auszustellen.</w:t>
      </w:r>
    </w:p>
    <w:p>
      <w:r>
        <w:rPr>
          <w:b/>
        </w:rPr>
        <w:t>E. 6</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9. Januar 2006 geleistete Kostenvorschuss von Fr. 900.- ist ihm zurückzuerstatten.</w:t>
      </w:r>
    </w:p>
    <w:p>
      <w:r>
        <w:rPr>
          <w:b/>
        </w:rPr>
        <w:t>E. 7</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8</w:t>
      </w:r>
    </w:p>
    <w:p>
      <w:r>
        <w:t>Gegen diesen Beschwerdeentscheid kann innert 30 Tagen beim Eidgenössischen Bundesgericht Beschwerde in öffentlich-rechtlichen Angelegenheiten eingereicht werden (Art. 82 Bst. a und Art. 86 Abs. 1 Bst. a i.V.m. Art. 100 Abs. 1 des Bundesgesetzes vom 17. Juni 2005 über das Bundesgericht [Bundesgerichtsgesetz, BGG, SR 173.11,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