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B-2024/2012 vom 30. Juli 2012</w:t>
      </w:r>
    </w:p>
    <w:p>
      <w:r>
        <w:t>Bundesverwaltungsgericht, 2012-07-30, FR</w:t>
      </w:r>
    </w:p>
    <w:p>
      <w:r>
        <w:rPr>
          <w:b/>
        </w:rPr>
        <w:t xml:space="preserve">Quelle: </w:t>
      </w:r>
      <w:r>
        <w:t>https://mcp.opencaselaw.ch/entscheid/bvger_B-2024_2012</w:t>
      </w:r>
    </w:p>
    <w:p>
      <w:r>
        <w:t>FR: TAF B-2024/2012 du 30 juillet 2012</w:t>
      </w:r>
    </w:p>
    <w:p>
      <w:r>
        <w:t>IT: TAF B-2024/2012 del 30 luglio 2012</w:t>
      </w:r>
    </w:p>
    <w:p>
      <w:pPr>
        <w:pStyle w:val="Heading2"/>
      </w:pPr>
      <w:r>
        <w:t>Regeste</w:t>
      </w:r>
    </w:p>
    <w:p>
      <w:r>
        <w:t>Production animale (sans lait)</w:t>
      </w:r>
    </w:p>
    <w:p>
      <w:pPr>
        <w:pStyle w:val="Heading2"/>
      </w:pPr>
      <w:r>
        <w:t>Erwägungen</w:t>
      </w:r>
    </w:p>
    <w:p>
      <w:r>
        <w:rPr>
          <w:b/>
        </w:rPr>
        <w:t>E. 1.1</w:t>
      </w:r>
    </w:p>
    <w:p>
      <w:r>
        <w:t>La décision attaquée est une décision au sens de l'art. 5 al. 1 let. c de la loi fédérale du 20 décembre 1968 sur la procédure administrative (PA, RS 172.021). Rendue par une autorité au sens de l'art. 33 let. d de la loi fédérale du 17 juin 2005 sur le Tribunal administratif fédéral (LTAF, RS 173.32), elle peut faire l'objet d'un recours au Tribunal administratif fédéral (cf. art. 166 al. 2 de la loi fédérale du 29 avril 1998 sur l'agriculture [LAgr, RS 910.1]). Aucune des clauses d'exceptions prévues à l'art. 32 LTAF n'étant par ailleurs réalisée, le Tribunal administratif fédéral est compétent pour connaître du présent recours.</w:t>
      </w:r>
    </w:p>
    <w:p>
      <w:r>
        <w:rPr>
          <w:b/>
        </w:rPr>
        <w:t>E. 1.2</w:t>
      </w:r>
    </w:p>
    <w:p>
      <w:r>
        <w:t>La qualité pour recourir doit être reconnue au recourant (cf. art. 48 al. 1 let. a à c PA). Son recours a été déposé dans la forme (cf. art. 52 al. 1 PA) et le délai (cf. art. 50 al. 1 PA) ; l'avance de frais a été versée à terme (cf. art. 63 al. 4 PA).</w:t>
      </w:r>
    </w:p>
    <w:p>
      <w:r>
        <w:rPr>
          <w:b/>
        </w:rPr>
        <w:t>E. 1.3</w:t>
      </w:r>
    </w:p>
    <w:p>
      <w:r>
        <w:t>Dans son complément au recours du 30 avril 2012, le recourant a conclu à ce que l'autorité inférieure exempte les doses provenant de B._______, à D._______, de la taxe perçue à l'importation de semence bovine en Suisse. Dans sa réplique du 5 juin 2012, il a encore élargi cette conclusion en demandant à ce que cette taxe soit abolie, de manière générale, pour l'ensemble des importations de semence bovine en Suisse. En vertu du principe de l'unité de la procédure, le pouvoir de décision de l'autorité de recours ne peut porter que sur l'objet de la procédure, lequel est circonscrit par le dispositif de la décision attaquée. Cette règle indique ainsi quelles sont les limites que doivent respecter les conclusions du recourant. Celui-ci saisit en effet une instance dont la fonction est de contrôler et seul peut l'être ce qui a été préalablement décidé ou aurait dû l'être, en fonction du droit applicable. En d'autres termes, l'autorité de recours ne peut examiner et juger, en principe, que les rapports juridiques à propos desquels l'autorité administrative compétente s'est prononcée préalablement d'une manière qui la lie, sous la forme d'une décision (cf. arrêt du Tribunal administratif fédéral [TAF] B-2023/2011 du 2 février 2012 consid. 1.3 et réf. cit.). En l'occurrence, l'objet de la présente procédure consiste uniquement à déterminer si c'est à tort ou à raison que l'autorité inférieure a refusé d'attribuer une part de contingent tarifaire de semence de taureaux pour la période contingentaire 2012 au recourant, compte tenu de sa demande du 6 février 2012. Dans ces conditions, la conclusion précitée du recourant dépasse le cadre de cet objet et, partant, doit être déclarée irrecevable. Partant, le recours est partiellement recevable.</w:t>
      </w:r>
    </w:p>
    <w:p>
      <w:r>
        <w:rPr>
          <w:b/>
        </w:rPr>
        <w:t>E. 2.1</w:t>
      </w:r>
    </w:p>
    <w:p>
      <w:r>
        <w:t>La question de l'importation de produits agricoles en Suisse est traitée, de manière générale, aux art. 17 à 25 LAgr. A teneur de l'art. 21 al. 1 LAgr, les contingents tarifaires de produits agricoles sont fixés dans l'annexe 2 de la loi fédérale du 9 octobre 1986 sur le tarif des douanes (LTaD, RS 632.10). Ceux-ci doivent être répartis dans des conditions de concurrence (art. 22 al. 1 LAgr). Pour ce faire, l'autorité compétente les répartit notamment selon : (let. a) la procédure de la mise aux enchères ; (let. b) la prestation fournie en faveur de la production suisse ; (let. c) la quantité demandée ; (let. d) l'ordre d'arrivée des demandes d'autorisation ; (let. e) l'ordre des taxations ; (let. f) les quantités importées jusqu'alors par les requérants (cf. art. 22 al. 2 LAgr). Par prestation en faveur de la production suisse, on entend notamment la prise en charge de produits suisses similaires de qualité marchande (cf. art. 22 al. 3 LAgr).</w:t>
      </w:r>
    </w:p>
    <w:p>
      <w:r>
        <w:rPr>
          <w:b/>
        </w:rPr>
        <w:t>E. 2.2</w:t>
      </w:r>
    </w:p>
    <w:p>
      <w:r>
        <w:t>Faisant usage de la compétence qui lui a été attribuée (cf. notamment art. 21 al. 2 et 4 ainsi que 177 LAgr), le Conseil fédéral a édicté l'ordonnance générale du 26 octobre 2011 sur l'importation de produits agricoles (OIAgr, RS 916.01 ; ordonnance entrée en vigueur le 1er janvier 2012 et ayant abrogé l'aOIAgr du 7 décembre 1998 [RO 1998 3125], sous réserve des particularités prévues par le régime transitoire [cf. art. 54 OIAgr]). Selon l'art. 1 al. 1 OIAgr, l'importation de certains produits agricoles, définis à l'annexe 1, requiert un permis, qui est accordé sous la forme d'un permis général à l'importation (PGI) pour des produits déterminés ; des dérogations au régime du PGI sont prévues. La période contingentaire coïncide avec l'année civile ; la part de contingent tarifaire ne peut être utilisée qu'au cours de la période contingentaire ou de la période, de durée limitée, durant laquelle l'importation des parts est autorisée (cf. art. 11 al. 1 et 2 OIAgr). Par ayant droit à une part d'un contingent tarifaire ou d'un contingent tarifaire partiel, on entend toute personne qui remplit les conditions générales et particulières requises pour l'attribution d'une part d'un contingent (art. 12 al. 1 OIAgr). Peuvent obtenir une part d'un contingent tarifaire, les personnes qui sont domiciliées sur le territoire douanier suisse ou y ont leur siège social et détiennent un PGI (cf. art. 13 al. 1 OIAgr).</w:t>
      </w:r>
    </w:p>
    <w:p>
      <w:r>
        <w:rPr>
          <w:b/>
        </w:rPr>
        <w:t>E. 2.3</w:t>
      </w:r>
    </w:p>
    <w:p>
      <w:r>
        <w:t>Se fondant notamment sur les art. 144 al. 2 et 146 LAgr consacrés à la sélection animale, le Conseil fédéral a édicté l'ordonnance du 14 novembre 2007 sur l'élevage (OE, RS 916.310 ; ordonnance entrée en vigueur le 1er janvier 2008 [respectivement, le 1er janvier 2009, s'agissant de son art. 13 al. 1] et ayant abrogé l'aOE du 7 décembre 1998 [RO 1999 95], sous réserve des particularités prévues par le régime transitoire [cf. art. 34 OE]). La section 3 du chapitre 3 (art. 25 à 28) de cette ordonnance traite de l'importation d'animaux d'élevage et de semence de taureaux dans le cadre des contingents tarifaires. En vertu de l'art. 26 al. 3 OE, ont droit aux parts de contingent tarifaire de semence de taureaux les centres d'insémination produisant dans le pays, lorsqu'ils testent régulièrement des taureaux nés en Suisse (let. a) et ont vendu, durant la période allant du 30e mois (juillet) au 7e mois (juin) inclus précédant la période contingentaire, au moins 50% de semence de taureaux indigènes, ce pourcentage devant être attesté par des enregistrements relatifs à la production, à l'achat et à la vente de semence, répartis par race et par catégorie de taureaux (let. b).</w:t>
      </w:r>
    </w:p>
    <w:p>
      <w:r>
        <w:rPr>
          <w:b/>
        </w:rPr>
        <w:t>E. 3.1</w:t>
      </w:r>
    </w:p>
    <w:p>
      <w:r>
        <w:t>En l'espèce, la seule question qui se pose en vue de déterminer si le recourant a droit ou non à l'attribution d'une part de contingent tarifaire de semence de taureaux pour la période contingentaire 2012 est celle de savoir s'il remplit la condition posée à l'art. 26 al. 3 let. b OE. S'agissant de la réalisation des autres conditions - à savoir celles de disposer d'une station d'insémination artificielle qui produise en Suisse et de tester régulièrement des taureaux qui y sont nés - elle n'est pas contestée par l'autorité inférieure.</w:t>
      </w:r>
    </w:p>
    <w:p>
      <w:r>
        <w:rPr>
          <w:b/>
        </w:rPr>
        <w:t>E. 3.2</w:t>
      </w:r>
    </w:p>
    <w:p>
      <w:r>
        <w:t>Dans la décision du 15 mars 2012, l'autorité inférieure expose, en particulier, que les chiffres annoncés dans le formulaire rempli, le 6 février 2012, par le recourant en ce qui concerne la vente de semence indigène et celle de semence étrangère durant la période de référence ne correspondent pas à la réalité et qu'ils doivent, par conséquent, être rectifiés. Elle constate que cette rectification abaisse le taux de vente de semence de taureaux indigènes par B._______ en dessous des 50% et que, dans ces conditions, celle-ci ne peut bénéficier d'une part de contingent tarifaire.</w:t>
      </w:r>
    </w:p>
    <w:p>
      <w:r>
        <w:rPr>
          <w:b/>
        </w:rPr>
        <w:t>E. 3.3</w:t>
      </w:r>
    </w:p>
    <w:p>
      <w:r>
        <w:t>S'agissant des rectifications opérées par l'autorité inférieure, le recourant soutient que les 4'152 doses annoncées au titre de semence indigène achetée doivent être retenues telles quelles, de la même manière que si elles avaient été vendues par un autre centre d'insémination artificielle ou achetées par B._______, et que les 2'000 doses importées en date du 27 décembre 2010 n'ont pas été comptabilisées, parce qu'elles étaient inutilisables à leur arrivée en Suisse. Par ailleurs, il allègue que l'autorité inférieure n'a pas tenu compte de l'impact qu'a eu, en 2011, l'absence de disponibilité des vétérinaires spécialisés sur la production de B._______.</w:t>
      </w:r>
    </w:p>
    <w:p>
      <w:r>
        <w:rPr>
          <w:b/>
        </w:rPr>
        <w:t>E. 3.4</w:t>
      </w:r>
    </w:p>
    <w:p>
      <w:r>
        <w:t>Cela étant, force est de constater que la modification des chiffres à laquelle a finalement procédé l'autorité inférieure est justifiée et qu'elle amène à la même constatation. Dans sa réponse au recours du 29 mai 2012, l'autorité inférieure souligne en effet, que, même à retenir les arguments du recourant, les 26'572 doses de semence indigène annoncées doivent, en tous les cas, être ramenées à 24'925 doses, 1'647 doses sur les 4'125 doses de semence achetées ne l'ayant été qu'en décembre 2011 et ne pouvant ainsi être comptabilisées pour la période du 1er juillet 2009 au 30 juin 2011. En d'autres termes, même en prenant en considération les 4'125 doses annoncées au titre de semence indigène achetée et en écartant les 2'000 doses de semence étrangère achetées en décembre 2010, le montant des doses de semence indigène vendue (24'925) est inférieur à celui des doses de semence étrangère vendue (25'018). Le recourant n'a contesté cette dernière modification ni dans sa réplique du 5 juin 2012 ni dans sa détermination du 23 juillet 2012. Au demeurant, bien qu'il en ait eu l'occasion tant devant l'autorité inférieure - suite à l'invitation de celle-ci - qu'en procédure de recours, il n'a pas non plus prouvé par documents les chiffres qu'il a annoncés, le 6 février 2012, dans le formulaire de demande d'attribution d'une part de contingent tarifaire. S'agissant de l'argument tiré de l'absence de disponibilité des vétérinaires spécialisés en 2011, il n'est pas déterminant dans le cadre d'application de l'art. 26 al. 3 let. b OE. Cette disposition consacre, comme pour d'autres produits agricoles, le principe de la prestation en faveur de la production indigène visée à l'art. 22 al. 2 let. b LAgr, qui doit en tous les cas être respecté. Ainsi, une part de contingent tarifaire ne pourra être attribuée que pour autant que, durant les deux années précédentes, le montant des ventes de semence de taureaux indigènes soit au moins de 50% par rapport à celui des ventes de semence de taureaux étrangers. Cette proportion devant être assurée à chaque fois, il n'y a aucune place possible pour des exceptions, et ce de quelque nature qu'elles soient.</w:t>
      </w:r>
    </w:p>
    <w:p>
      <w:r>
        <w:rPr>
          <w:b/>
        </w:rPr>
        <w:t>E. 3.5</w:t>
      </w:r>
    </w:p>
    <w:p>
      <w:r>
        <w:t>Le recourant fait encore valoir divers motifs liés aux problèmes que créeraient la taxe imposée lors de l'importation en Suisse de doses de semence de taureaux étrangers, la restriction des contrôles frontaliers dans l'espace Schengen et les coûts de production en Suisse. Ceux-ci ne sont cependant pas pertinents, dès lors qu'il n'appartient pas au Tribunal administratif fédéral d'examiner si les mesures prises sont opportunes ou non du point de vue économique et de la politique agricole. Au demeurant, la jurisprudence a déjà eu l'occasion de préciser que les conditions d'octroi de parts de contingent tarifaire de semence de taureaux sont dans un rapport raisonnable avec le but poursuivi par la loi et que, ce faisant, le Conseil fédéral n'a pas fait un usage arbitraire des compétences que lui confère la loi (cf. arrêt du Tribunal administratif fédéral B-1964/2007 du 28 septembre 2007, consid. 5.2.3).</w:t>
      </w:r>
    </w:p>
    <w:p>
      <w:r>
        <w:rPr>
          <w:b/>
        </w:rPr>
        <w:t>E. 3.6</w:t>
      </w:r>
    </w:p>
    <w:p>
      <w:r>
        <w:t>En conclusion, c'est à juste titre que l'autorité inférieure a considéré que le recourant ne répondait pas à l'exigence de l'art. 26 al. 3 let. b OE et que, pour cette raison, il ne pouvait se voir attribuer une part de contingent tarifaire de semence de taureaux pour la période contingentaire 2012. Partant, mal fondé, le recours doit être rejeté, dans la mesure où il est recevable.</w:t>
      </w:r>
    </w:p>
    <w:p>
      <w:r>
        <w:rPr>
          <w:b/>
        </w:rPr>
        <w:t>E. 4</w:t>
      </w:r>
    </w:p>
    <w:p>
      <w:r>
        <w:t>Vu l'issue de la procédure, les frais de procédure comprenant l'émolument judiciaire et les débours doivent être mis à la charge du recourant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(cf. art. 2 al. 1 et art. 4 FITAF). En l'espèce, les frais de procédure doivent être fixés à Fr. 1'200.-. Dès l'entrée en force du présent arrêt, ils seront entièrement compensés par l'avance de frais de Fr. 1'200.- versée, le 3 mai 2012, par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