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B-196/2018 vom 27. Mai 2019</w:t>
      </w:r>
    </w:p>
    <w:p>
      <w:r>
        <w:t>Bundesverwaltungsgericht, 2019-05-27, DE</w:t>
      </w:r>
    </w:p>
    <w:p>
      <w:r>
        <w:rPr>
          <w:b/>
        </w:rPr>
        <w:t xml:space="preserve">Quelle: </w:t>
      </w:r>
      <w:r>
        <w:t>https://mcp.opencaselaw.ch/entscheid/bvger_B-196_2018</w:t>
      </w:r>
    </w:p>
    <w:p>
      <w:r>
        <w:t>FR: TAF B-196/2018 du 27 mai 2019</w:t>
      </w:r>
    </w:p>
    <w:p>
      <w:r>
        <w:t>IT: TAF B-196/2018 del 27 maggio 2019</w:t>
      </w:r>
    </w:p>
    <w:p>
      <w:pPr>
        <w:pStyle w:val="Heading2"/>
      </w:pPr>
      <w:r>
        <w:t>Regeste</w:t>
      </w:r>
    </w:p>
    <w:p>
      <w:r>
        <w:t>Förderung universitärer Hochschulen</w:t>
      </w:r>
    </w:p>
    <w:p>
      <w:pPr>
        <w:pStyle w:val="Heading2"/>
      </w:pPr>
      <w:r>
        <w:t>Erwägungen</w:t>
      </w:r>
    </w:p>
    <w:p>
      <w:r>
        <w:rPr>
          <w:b/>
        </w:rPr>
        <w:t>E. 1.1</w:t>
      </w:r>
    </w:p>
    <w:p>
      <w:r>
        <w:t>Die angefochtene Verfügung der Vorinstanz vom 21. November 2017, mit der das Subventionsgesuch der Beschwerdeführer vom 9. August 2017 abgewiesen wurde, unterliegt - als Verfügung im Sinn von Art. 5 Abs. 1 Bst. c des Verwaltungsverfahrensgesetzes vom 20. Dezember 1968 (VwVG, SR 172.021) in Verbindung mit Art. 16 Abs. 5 des Subventionsgesetzes vom 5. Oktober 1990 (SuG, SR 616.1) - der Beschwerde an das Bundesverwaltungsgericht (Art. 31, Art. 33 Bst. d und Art. 37 des Verwaltungsgerichtsgesetzes vom 17. Juni 2005 [VGG, SR 173.32] i.V.m. Art. 44 VwVG).</w:t>
      </w:r>
    </w:p>
    <w:p>
      <w:r>
        <w:rPr>
          <w:b/>
        </w:rPr>
        <w:t>E. 1.2</w:t>
      </w:r>
    </w:p>
    <w:p>
      <w:r>
        <w:t>Die Beschwerdeführer, deren Hauptbegehren auf Ausrichtung einer ersten Tranche der Grundbeiträge für das - angeblich rechtswidrig ausgelassene - Subventionsjahr 2016 abgewiesen wurde, sind als materielle Adressaten der angefochtenen Verfügung durch diese besonders berührt und haben ein schutzwürdiges Interesse an deren Aufhebung oder Änderung (Art. 48 Abs. 1 Bst. a bis c VwVG; Etienne Poltier, Les Subventions, in: Lienhard [Hrsg.], Schweizerisches Bundesverwaltungsrecht [SBVR], Bd. X Finanzrecht, 2011, Rz. 196). Die Anforderungen an die Beschwerdefrist (Art. 50 Abs. 1 VwVG) sowie an Form und Inhalt der Beschwerde sind gewahrt (Art. 52 Abs. 1 VwVG). Der Kostenvorschuss wurde fristgerecht bezahlt (Art. 63 Abs. 4 VwVG), die Rechtsvertreter haben sich rechtsgenüglich ausgewiesen (Art. 11 VwVG) und die übrigen Sachurteilsvoraussetzungen liegen vor (vgl. Art. 46 ff. VwVG).</w:t>
      </w:r>
    </w:p>
    <w:p>
      <w:r>
        <w:rPr>
          <w:b/>
        </w:rPr>
        <w:t>E. 1.3</w:t>
      </w:r>
    </w:p>
    <w:p>
      <w:r>
        <w:t>Auf die Beschwerde ist somit - unter Vorbehalt von Erwägung 8 hiernach - grundsätzlich einzutreten.</w:t>
      </w:r>
    </w:p>
    <w:p>
      <w:r>
        <w:rPr>
          <w:b/>
        </w:rPr>
        <w:t>E. 2.1</w:t>
      </w:r>
    </w:p>
    <w:p>
      <w:r>
        <w:t>Das Verfahren vor dem Bundesverwaltungsgericht richtet sich nach dem VwVG, soweit das VGG nichts anderes bestimmt (Art. 37 VGG).</w:t>
      </w:r>
    </w:p>
    <w:p>
      <w:r>
        <w:rPr>
          <w:b/>
        </w:rPr>
        <w:t>E. 2.2</w:t>
      </w:r>
    </w:p>
    <w:p>
      <w:r>
        <w:t>Mit der Beschwerde an das Bundesverwaltungsgericht kann grundsätzlich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3.1</w:t>
      </w:r>
    </w:p>
    <w:p>
      <w:r>
        <w:t>Die Beschwerdeführer rügen im Wesentlichen, es seien ihnen die Grundbeiträge für das Subventionsjahr 2016 vorenthalten worden. Der Bund sei seiner Pflicht zu deren Ausrichtung nicht nachgekommen. Er habe seit dem Beitragsjahr 1966 jährlich nachschüssig Grundbeiträge ausbezahlt. Im Jahr 2017 habe er die Synchronisierung von Beitragsjahr und Zahlungsjahr vorgenommen. Deshalb müsse er - neben der mit der Verteilungsverfügung 2017 für das Subventionsjahr 2017 gewährten Auszahlung - noch eine weitere Auszahlung für das ausgelassene Subventionsjahr 2016 leisten. Sonst müssten in der Bilanz Abschreibungen zu Lasten des Ergebnisses vorgenommen werden.</w:t>
      </w:r>
    </w:p>
    <w:p>
      <w:r>
        <w:rPr>
          <w:b/>
        </w:rPr>
        <w:t>E. 3.2</w:t>
      </w:r>
    </w:p>
    <w:p>
      <w:r>
        <w:t>Demgegenüber lehnt die Vorinstanz eine Doppelzahlung, wie sie die Beschwerdeführer verlangen (oben E. 3.1), mit der Begründung ab, die jährlichen Kantonsanteile würden für die Betriebsaufwendungen des laufenden Jahres ausgerichtet. Es habe nie Bestrebungen für einen "Systemwechsel" gegeben.</w:t>
      </w:r>
    </w:p>
    <w:p>
      <w:r>
        <w:rPr>
          <w:b/>
        </w:rPr>
        <w:t>E. 3.3</w:t>
      </w:r>
    </w:p>
    <w:p>
      <w:r>
        <w:t>Folglich ist vorliegend strittig und zu prüfen, ob die Vorinstanz im Rahmen der angefochtenen Verfügung das Gesuch der Beschwerdeführer um Ausrichtung von Grundbeiträgen an die Betriebskosten des Jahres 2016 zu Recht abgewiesen hat (vgl. oben E. 2.2).</w:t>
      </w:r>
    </w:p>
    <w:p>
      <w:r>
        <w:rPr>
          <w:b/>
        </w:rPr>
        <w:t>E. 4.1</w:t>
      </w:r>
    </w:p>
    <w:p>
      <w:r>
        <w:t>In formell-rechtlicher Hinsicht finden mangels anderslautender Übergangsbestimmungen grundsätzlich diejenigen Rechtssätze Anwendung, welche im Zeitpunkt der Beschwerdebeurteilung Geltung haben (BGE 130 V 1 E. 3.2). In materiell-rechtlicher Hinsicht sind grundsätzlich diejenigen Rechtssätze massgebend, die bei der Erfüllung des zu Rechtsfolgen führenden Sachverhalts Geltung hatten (BGE 134 V 315 E. 1.2, 132 V 215 E. 3.1.1, 130 V 329 E. 2.3; zum Ganzen statt vieler: Urteile des BVGer B-2629/2018 vom 26. März 2019 E. 3.1 und B-6813/2013 vom 2. Juni 2015 E. 2.2). Spezialgesetzliche Intertemporalregeln haben indessen immer Vorrang vor den allgemein intertemporalrechtlichen Regeln (vgl. statt vieler: BGE 130 V 329 E. 2.3 mit Hinweis).</w:t>
      </w:r>
    </w:p>
    <w:p>
      <w:r>
        <w:rPr>
          <w:b/>
        </w:rPr>
        <w:t>E. 4.2</w:t>
      </w:r>
    </w:p>
    <w:p>
      <w:r>
        <w:t>Laut Art. 36 SuG werden Gesuche um Finanzhilfen und Abgeltungen beurteilt nach (i) dem im Zeitpunkt der Gesuchseinreichung geltenden Recht, wenn die Leistung vor der Erfüllung der Aufgabe verfügt worden ist (Bst. a), oder (ii) dem zu Beginn der Aufgabenerfüllung geltenden Recht, wenn die Leistung nachher zugesprochen wurde (Bst. b).</w:t>
      </w:r>
    </w:p>
    <w:p>
      <w:r>
        <w:rPr>
          <w:b/>
        </w:rPr>
        <w:t>E. 4.3</w:t>
      </w:r>
    </w:p>
    <w:p>
      <w:r>
        <w:t>Vorliegend beantragen die Beschwerdeführer zusätzliche Grundbeiträge für das Subventionsjahr 2016 und monieren in ihrer Beschwerde, bei Einführung der Synchronisierung durch das HFKG sei eine letzte Tranche 2017 für 2016 unter dem UFG auszurichten, da das Beitragsjahr 2016 noch im Anwendungszeitraum des UFG liege. Dieses sei in diesem Beitragsjahr noch auf die Grundbeiträge anwendbar gewesen.</w:t>
      </w:r>
    </w:p>
    <w:p>
      <w:r>
        <w:rPr>
          <w:b/>
        </w:rPr>
        <w:t>E. 4.4</w:t>
      </w:r>
    </w:p>
    <w:p>
      <w:r>
        <w:t>Das Beitragsjahr ist die Periode, in welchem die Aufgaben erfüllt werden, die mit den umstrittenen Grundbeiträgen abgegolten werden. Ob die Beschwerdeführer einen noch offenen Anspruch auf Finanzhilfe an die Betriebskosten des Jahres 2016 haben, beurteilt sich daher nach dem im Jahr 2016 geltenden Recht, somit nach dem UFG und der zugehörigen Verordnung vom 13. März 2000 (UFV, AS 2000 958) (vgl. Art. 36 Bst. b SuG, E. 4.2 hiervor).</w:t>
      </w:r>
    </w:p>
    <w:p>
      <w:r>
        <w:rPr>
          <w:b/>
        </w:rPr>
        <w:t>E. 5</w:t>
      </w:r>
    </w:p>
    <w:p>
      <w:r>
        <w:t>Der Bund unterstützt nach Art. 63a Abs. 2 der Bundesverfassung vom 18. April 1999 (BV, SR 101) die kantonalen Hochschulen und kann an weitere von ihm anerkannte Institutionen des Hochschulbereichs Beiträge entrichten. Diese Bestimmung, die verfassungsrechtlich den grundsätzlichen Anspruch auf Unterstützung vorsieht (Urteil des BVGer B-605/2014 vom 10. November 2015 E. 4.4.4), wurde auf Gesetzesebene vor Inkrafttreten des HFKG im UFG ausgeführt. Das UFG galt nach dessen Art. 29 Abs. 2 bis zum 31. Dezember 2007. Die Geltungsdauer des UFG wurde jedoch mehrmals und zuletzt mit Bundesbeschluss vom 17. Juni 2011 (AS 2011 5871) bis zum 31. Dezember 2016 (Art. 29 Abs. 5 UFG) verlängert (Ziff. I dieses Beschlusses; vgl. Botschaft des Bundesrats vom 3. Dezember 2010 über die Förderung von Bildung, Forschung und Innovation im Jahr 2012, BBl 2011 757, 826; im Folgenden: Botschaft 2010). Das UFG ist auf diesen Zeitpunkt hin durch das HFKG abgelöst worden (BBl 2011 7455 sowie Botschaft 2010, S. 826), desgleichen auf Verordnungsebene die UFV durch die V-HFKG.</w:t>
      </w:r>
    </w:p>
    <w:p>
      <w:r>
        <w:rPr>
          <w:b/>
        </w:rPr>
        <w:t>E. 6.1</w:t>
      </w:r>
    </w:p>
    <w:p>
      <w:r>
        <w:t>Das Finanzhaushaltgesetz vom 7. Oktober 2005 (FHG, SR 611.0) regelt die Staatsrechnung, die Gesamtsteuerung des Bundeshaushalts, die finanzielle Führung auf der Verwaltungsebene und die Rechnungslegung (Art. 1 Abs. 1 FHG).</w:t>
      </w:r>
    </w:p>
    <w:p>
      <w:r>
        <w:rPr>
          <w:b/>
        </w:rPr>
        <w:t>E. 6.2</w:t>
      </w:r>
    </w:p>
    <w:p>
      <w:r>
        <w:t>Gestützt auf Art. 19 Abs. 1 FHG erstellt der Bundesrat eine mehrjährige Finanzplanung, welche die drei dem Voranschlagsjahr folgenden Jahre umfasst und Folgendes ausweist: (a.) den in der Planperiode erwarteten Finanzierungsbedarf; (b.) die Deckung des erwarteten Finanzierungsbedarfs; (c.) die voraussichtlichen Aufwände und Erträge.</w:t>
      </w:r>
    </w:p>
    <w:p>
      <w:r>
        <w:rPr>
          <w:b/>
        </w:rPr>
        <w:t>E. 6.3</w:t>
      </w:r>
    </w:p>
    <w:p>
      <w:r>
        <w:t>Nach Art. 29 FHG beschliesst die Bundesversammlung den jährlichen Voranschlag nach dem ihr vom Bundesrat jährlich bis Ende August unterbreiteten Entwurf.</w:t>
      </w:r>
    </w:p>
    <w:p>
      <w:r>
        <w:rPr>
          <w:b/>
        </w:rPr>
        <w:t>E. 6.4</w:t>
      </w:r>
    </w:p>
    <w:p>
      <w:r>
        <w:t>Gemäss Art. 30 Abs. 1 FHG folgt der Voranschlag nach Inhalt und Gliederung der Staatsrechnung des Bundes, umfasst aber keine Geldflussrechnung, keine Bilanz und keinen Eigenkapitalnachweis. Nach Art. 30 Abs. 2 FHG enthält der Voranschlag: (a.) die Bewilligung der Aufwände und der Investitionsausgaben (Voranschlagskredite); (b.) die Schätzung der Erträge und der Investitionseinnahmen; (c.) die bewilligten Gesamtausgaben und die geschätzten Gesamteinnahmen. In der Botschaft zum Voranschlag gibt der Bundesrat eine Übersicht über die einzelnen Budgetpositionen, die er gegenüber dem Vorjahr neu eingeführt, aufgehoben, getrennt oder zusammengelegt hat (Art. 30 Abs. 4 FHG).</w:t>
      </w:r>
    </w:p>
    <w:p>
      <w:r>
        <w:rPr>
          <w:b/>
        </w:rPr>
        <w:t>E. 6.5</w:t>
      </w:r>
    </w:p>
    <w:p>
      <w:r>
        <w:t>Der Zahlungsrahmen ist ein von der Bundesversammlung für mehrere Jahre festgesetzter Höchstbetrag der Voranschlagskredite für bestimmte Ausgaben (Art. 20 Abs. 1 FHG). Zahlungsrahmen können insbesondere dann festgesetzt werden, wenn Zusicherungen und Zahlungen in das gleiche Jahr fallen, ein Ermessensspielraum besteht und gleichzeitig eine längerfristige Ausgabensteuerung geboten ist (Art. 20 Abs. 2 FHG). Der Zahlungsrahmen stellt keine Kreditbewilligung dar (Art. 20 Abs. 3 FHG).</w:t>
      </w:r>
    </w:p>
    <w:p>
      <w:r>
        <w:rPr>
          <w:b/>
        </w:rPr>
        <w:t>E. 6.6</w:t>
      </w:r>
    </w:p>
    <w:p>
      <w:r>
        <w:t>Enthält der Voranschlag für einen Aufwand oder eine Investitionsausgabe keinen oder keinen ausreichenden Kredit, ist ein Nachtragskredit zu beantragen (Art. 33 Abs. 1 FHG). Der Bundesrat unterbreitet der Bundesversammlung die Nachtragskreditbegehren periodisch (Art. 33 Abs. 2 FHG).</w:t>
      </w:r>
    </w:p>
    <w:p>
      <w:r>
        <w:rPr>
          <w:b/>
        </w:rPr>
        <w:t>E. 6.7</w:t>
      </w:r>
    </w:p>
    <w:p>
      <w:r>
        <w:t>Nach Art. 57 Abs. 2 FHG dürfen Verwaltungseinheiten nur im Rahmen bewilligter Kredite Verpflichtungen eingehen und Zahlungen leisten. Die Kredite dürfen nur für den bewilligten Zweck und für unerlässliche Bedürfnisse verwendet werden.</w:t>
      </w:r>
    </w:p>
    <w:p>
      <w:r>
        <w:rPr>
          <w:b/>
        </w:rPr>
        <w:t>E. 7.1</w:t>
      </w:r>
    </w:p>
    <w:p>
      <w:r>
        <w:t>Bisher hat die Vorinstanz unbestrittenermassen jedes Jahr Grundbeiträge an die Universitätskantone ausbezahlt (vgl. Sachverhalt Bst. B bis D).</w:t>
      </w:r>
    </w:p>
    <w:p>
      <w:r>
        <w:rPr>
          <w:b/>
        </w:rPr>
        <w:t>E. 7.2</w:t>
      </w:r>
    </w:p>
    <w:p>
      <w:r>
        <w:t>Die Beschwerdeführer begehren mit den vorliegend gestellten Anträgen somit eine zusätzliche Auszahlung von Grundbeiträgen durch die Vorinstanz. Eine solche Zahlung würde indes einen entsprechenden Budgetbeschluss der vereinigten Bundesversammlung voraussetzen (vgl. oben E. 6.6 f.). Diese budgetierte für die Jahre 2016 und 2017 jedoch - soweit ersichtlich - keine finanziellen Mittel für eine zusätzliche Auszahlung von Grundbeiträgen. Mit anderen Worten sprach das Parlament keine Mittel für eine diesbezügliche doppelte Auszahlung in Form einer Zahlung sowohl für das laufende als auch für das vergangene Jahr (vgl. Staatsrechnungen 2016 und 2017 der Schweizerischen Eidgenossenschaft [zu finden unter: https://www.efv.admin.ch Finanzberichte Staatsrechnung, abgerufen am 1. Mai 2019] und die dazugehören Dokumente). Die im Rahmen der Staatsrechnung 2017 vorgenommene Rückstellung in der Höhe von Fr. 639 Millionen ist - wie die Vorinstanz zu Recht ausführt - nicht mit einem entsprechenden Budgetbeschluss beziehungsweise einem vom Bundesparlament bewilligten Kredit gleichzusetzen. Vielmehr bedürfte eine zusätzliche Auszahlung von Grundbeiträgen eines Nachtragskredits seitens der Exekutive (E. 6.6 hiervor). Einen solchen hat der Bundesrat bisher, soweit ersichtlich, namentlich für das Subventionsjahr 2016 nicht beantragt.</w:t>
      </w:r>
    </w:p>
    <w:p>
      <w:r>
        <w:rPr>
          <w:b/>
        </w:rPr>
        <w:t>E. 7.3</w:t>
      </w:r>
    </w:p>
    <w:p>
      <w:r>
        <w:t>Damit steht fest, dass vorliegend keine finanziellen Mittel für eine zusätzliche Auszahlung von Grundbeiträgen für das Jahr 2016 an die Kantone vorhanden sind, die sich auf das UFG und die UFV stützen. Dementsprechend besteht zum Urteilszeitpunkt kein finanzielles Substrat, das unter den betreffenden Kantonen für das besagte Jahr zusätzlich zu den bereits erfolgten Zahlungen in den Jahren 2016 und 2017 verteilt werden könnte. Es stellt sich in diesem Zusammenhang weiter die Frage, ob das Bundesverwaltungsgericht befugt ist, vorfrageweise einen Budgetentscheid des Bundesparlaments zu überprüfen.</w:t>
      </w:r>
    </w:p>
    <w:p>
      <w:r>
        <w:rPr>
          <w:b/>
        </w:rPr>
        <w:t>E. 7.4</w:t>
      </w:r>
    </w:p>
    <w:p>
      <w:r>
        <w:t>Ein Budgetentscheid ist grundsätzlich ein behördeninterner Akt, der eine Zusammenstellung der Einnahmen und Ausgaben darstellt und mit dem die Legislative die Kontrolle über die Verwaltung ausübt, der aber keine Rechtswirkungen entfaltet und keiner gerichtlichen Anfechtung unterliegt (BGE 72 I 279, 95 I 531 E. 3, 99 la 188 E. 2b; Urteil des BGer 2C_955/2016 vom 17. Dezember 2018 E. 1.1.3 mit zahlreichen weiteren Hinweisen; vgl. Klaus A. Vallender/David Waldmeier, Mehr Kontinuität für die Schuldenbremse, in: Aktuelle Juristische Praxis [AJP] 2017, S. 1511). Mithin entfalten Budgetbeschlüsse des Parlaments Rechtswirkungen allein im Verhältnis zur Regierung; Rechte oder Pflichten für aussenstehende Dritte ergeben sich hieraus nicht (Andreas Glaser, Bundesgericht, I. öffentlich-rechtliche Abteilung, 27. April 2016, 1C_415/2015, in: Schweizerisches Zentralblatt für Staats- und Verwaltungsrecht [ZBl] 117 [2016], S. 666; vgl. Giovanni Biaggini, Kommentar BV, 2. Aufl. 2017, Art. 167 N 14; Pierre Moor/Alexandre Flückiger/Vincent Martenet, Droit administrativ, Bd. I, 3. Aufl. 2012, S. 485). Beim Budgetprozess handelt es sich um einen politischen Prozess, in welchen ein Gericht nicht einzugreifen hat. Zudem ist zu berücksichtigen, dass es, wenn kein Budget- oder Ausgabenbeschluss des Parlaments vorliegt, keiner Umsetzungshandlung bedarf, um das Geld nicht auszugeben. So stellt ein Beschluss der Regierung, einen bestimmten Geldbetrag mangels Ausgaben- oder Budgetbeschlusses des Parlaments nicht auszugeben, grundsätzlich keinen anfechtbaren Entscheid dar, weil er keine neue Rechtslage schafft, sondern nur das bestätigt, was ohnehin schon gilt (vgl. zum Ganzen: Urteile des BGer 2C_272/2012 vom 9. Juli 2012 E. 5.2 und 2A.166/1997 vom 30. Oktober 1998 E. 3c, in: ZBl 101/2000 S. 371; vgl. ferner obgenanntes Urteil 2C_955/2016 E. 1.1.3). Anders würde es sich nur mit Bezug auf gebundene Ausgaben verhalten, das heisst mit Ausgaben, die durch einen Rechtssatz prinzipiell und dem Umfang nach vorgeschrieben oder zur Erfüllung der gesetzlich geordneten Verwaltungsaufgaben unbedingt erforderlich sind (BGE 125 I 87 E. 3b; obgenanntes Urteil 2C_272/2012 E. 5.2 und Urteil des BGer 1P.59/2004 vom 17. August 2004 E. 5.1, in: ZBl 106/2005 S. 238). Solche Ausgaben muss die Regierung - der Bundesrat - auch dann beschliessen, wenn kein Ausgaben- oder Budgetbeschluss des Parlaments vorliegt (vgl. BGE 124 II 436 E. 10h, 110 Ib 148 E. 2c, je mit weiteren Hinweisen; oben erwähnte Urteile 2C_955/2016 E. 1.1.3, 2C_272/2012 E. 5.2 und 2A.166/1997 E. 3c). In casu ist eine zusätzliche Auszahlung von Grundbeiträge namentlich antragsgemäss für das Jahr 2016 jedoch weder in einem Rechtssatz prinzipiell und dem Umfang nach vorgeschrieben noch zur Erfüllung der gesetzlich geordneten Verwaltungsaufgaben zwingend erforderlich.</w:t>
      </w:r>
    </w:p>
    <w:p>
      <w:r>
        <w:rPr>
          <w:b/>
        </w:rPr>
        <w:t>E. 7.5</w:t>
      </w:r>
    </w:p>
    <w:p>
      <w:r>
        <w:t>Ein allfälliger Anspruch der Beschwerdeführer gegenüber der Vorinstanz auf Auszahlung von Grundbeiträgen beziehungsweise zusätzlichen Auszahlungen kann demnach - da es sich wie oben in E. 7.4 erwähnt nicht um sogenannt gebundene Ausgaben handelt - von vornherein nur insoweit bestehen, als tatsächlich entsprechende, das heisst vom Parlament zweckgebunden budgetierte beziehungsweise nachbudgetierte finanzielle Mittel ("Gelder") vorhanden sind (vgl. E. 6.7 hiervor). Da solche mit Bezug auf die begehrte zusätzliche Jahreszahlung zum Zeitpunkt des vorliegenden Urteils fehlen, besteht nach Ansicht des Bundesverwaltungsgerichts kein diesbezüglicher Anspruch der Beschwerdeführer. Falls ein zusätzlicher jährlicher Grundbeitrag ausbezahlt werden soll, müsste nach dem Gesagten zuerst die Bundesversammlung darüber entscheiden.</w:t>
      </w:r>
    </w:p>
    <w:p>
      <w:r>
        <w:rPr>
          <w:b/>
        </w:rPr>
        <w:t>E. 8.1</w:t>
      </w:r>
    </w:p>
    <w:p>
      <w:r>
        <w:t>Zusammenfassend ist entscheidend, dass für eine allfällige zusätzliche Jahreszahlung von Grundbeiträgen vorliegend keine bereits budgetierten finanziellen Mittel vorhanden sind, die unter den betreffenden Kantonen verteilt werden könnten. Demnach kann im vorliegenden Fall mit Blick auf das bundesverwaltungsgerichtliche Urteil B-605/2014 vom 10. November 2015 offengelassen werden, ob die Grundbeiträge unter dem UFG und der UFV aufgrund einer Vergangenheitsbemessung ("für das laufende Jahr") oder einer Gegenwartsbemessung ("nachschüssig") ausbezahlt wurden.</w:t>
      </w:r>
    </w:p>
    <w:p>
      <w:r>
        <w:rPr>
          <w:b/>
        </w:rPr>
        <w:t>E. 8.2</w:t>
      </w:r>
    </w:p>
    <w:p>
      <w:r>
        <w:t>Als Subeventualantrag haben die Beschwerdeführer ein Feststellungsbegehren gestellt. Dieses ist im Folgenden zu prüfen, weshalb sich die diesbezügliche Eintretensfrage erst jetzt stellt (vgl. oben E. 1.3).</w:t>
      </w:r>
    </w:p>
    <w:p>
      <w:r>
        <w:rPr>
          <w:b/>
        </w:rPr>
        <w:t>E. 8.2.1</w:t>
      </w:r>
    </w:p>
    <w:p>
      <w:r>
        <w:t>Für ein Feststellungsbegehren gilt auch im Beschwerdeverfahren vor Bundesverwaltungsgericht grundsätzlich Art. 25 Abs. 2 VwVG. Danach ist solchen Begehren nur zu entsprechen, wenn der Gesuchsteller ein schutzwürdiges Interesse nachweist. Als solches gilt ein rechtliches oder tatsächliches und aktuelles Interesse an der sofortigen Feststellung des Bestehens oder Nichtbestehens eines Rechtsverhältnisses. Ein Feststellungsbegehren ist - abgesehen von hier nicht einschlägigen Ausnahmen - praxisgemäss weiter nur zulässig, wenn das geltend gemachte schutzwürdige Interesse nicht ebenso gut mit einer Leistungs- oder Gestaltungsverfügung gewahrt werden kann (sog. Subsidiarität der Feststellungsverfügung; statt vieler: BGE 142 V 2 E. 1.1, 137 II 199 E. 6.5 und 132 V 257 E. 1; Urteile des BGer 8C_438/2016 vom 16. November 2016 E. 2.1, 2A.220/2004 vom 15. November 2004 E. 1; BVGE 2007/50 E. 1.2.2; Urteil des BVGer A-5243/2017 vom 16. August 2018 E. 1.4 mit Hinweisen; ISABELLE HÄNER, in: Waldmann/Weissenberger [Hrsg.], Praxiskommentar VwVG, 2. Aufl. 2016, Art. 25 N 17 ff.; Moser/Beusch/Kneubühler, Prozessieren vor dem Bundesverwaltungsgericht, 2. Aufl. 2013, Rz. 2.29 f.).</w:t>
      </w:r>
    </w:p>
    <w:p>
      <w:r>
        <w:rPr>
          <w:b/>
        </w:rPr>
        <w:t>E. 8.2.2</w:t>
      </w:r>
    </w:p>
    <w:p>
      <w:r>
        <w:t>Daher besteht neben dem Entscheid über das Leistungsbegehren betreffend die zusätzliche Auszahlung von Grundbeiträgen 2016 in Bezug auf diese Beiträge kein Feststellungsinteresse. Soweit die Beschwerdeführer eine Feststellung hinsichtlich weiterer, künftiger Jahre unter derV-HFKG beantragen, sind weder die Vorinstanz noch das Bundesverwaltungsgericht befugt, eine abstrakte Normenkontrolle durchzuführen. Eine Anfechtbarkeit von generell-abstrakten Erlassen ist vor Bundesverwaltungsgericht nicht vorgesehen (BGE 139 V 72 E. 2.2; Urteil des BGer 2C_348/2011 vom 22. August 2011 E. 3.2; BVGE 2016/15 E. 5.1), desgleichen auch nicht vor der Vorinstanz. Die Frage der Rechtmässigkeit derV-HFKG könnte daher höchstens vorfrageweise Gegenstand sein (vgl. BGE 139 II 384 E. 2.3; BVGE 2016/15 E. 5.1.1; Urteil des BVGer A-2702/2018 vom 23. April 2019 E. 2.4.4 mit Hinweisen). Ein schutzwürdiges Interesse an der beantragten Feststellungsverfügung ist mithin nicht erkennbar. Auf die Beschwerde ist insoweit nicht einzutreten.</w:t>
      </w:r>
    </w:p>
    <w:p>
      <w:r>
        <w:rPr>
          <w:b/>
        </w:rPr>
        <w:t>E. 9</w:t>
      </w:r>
    </w:p>
    <w:p>
      <w:r>
        <w:t>Folglich besteht zum Zeitpunkt des vorliegenden Urteils kein Anspruch der Beschwerdeführer auf eine zusätzliche Auszahlung von Grundbeiträgen für das Subventionsjahr 2016. Die Beschwerde ist abzuweisen, soweit darauf einzutreten ist.</w:t>
      </w:r>
    </w:p>
    <w:p>
      <w:r>
        <w:rPr>
          <w:b/>
        </w:rPr>
        <w:t>E. 10.1</w:t>
      </w:r>
    </w:p>
    <w:p>
      <w:r>
        <w:t>Bei diesem Verfahrensausgang sind die Verfahrenskosten in vollem Umfang den Beschwerdeführern aufzuerlegen (Art. 63 Abs. 1 VwVG sowie Art. 1 ff. des Reglements vom 21. Februar 2008 über die Kosten und Entschädigungen vor dem Bundesverwaltungsgericht [VGKE, SR 173.320.2]). Sie werden unter Berücksichtigung des Umfangs und der Schwierigkeit der Streitsache im vorliegenden Verfahren ermessensweise auf Fr. 35'000.- festgesetzt (Art. 63 Abs. 4bis VwVG sowie Art. 1, 2 und 4 VGKE) und sind dem geleisteten Kostenvorschuss von Fr. 49'995.- zu entnehmen. Der Restbetrag von Fr. 14'995.- ist den Beschwerdeführern je zu einem Drittel nach Rechtskraft des vorliegenden Urteils auf ein von ihnen zu bezeichnendes Konto zurückzuerstatten.</w:t>
      </w:r>
    </w:p>
    <w:p>
      <w:r>
        <w:rPr>
          <w:b/>
        </w:rPr>
        <w:t>E. 10.2</w:t>
      </w:r>
    </w:p>
    <w:p>
      <w:r>
        <w:t>Weder die unterliegenden Beschwerdeführer noch die obsiegende Vorinstanz haben Anspruch auf eine Parteientschädigung (vgl. Art. 64 Abs. 1 VwVG e contrario und Art. 7 Abs. 3 VGKE).</w:t>
      </w:r>
    </w:p>
    <w:p>
      <w:r>
        <w:rPr>
          <w:b/>
        </w:rPr>
        <w:t>E. 11</w:t>
      </w:r>
    </w:p>
    <w:p>
      <w:r>
        <w:t>In Bezug auf die Frage, ob dieses Urteil gegebenenfalls mit Beschwerde in öffentlich-rechtlichen Angelegenheiten beim Bundesgericht angefochten werden könnte, ist entscheidend, ob der in Frage stehende Beitrag als Anspruchs- oder als Ermessenssubvention qualifiziert wird, denn die Beschwerde gegen Entscheide bezüglich Subventionen, auf die kein Anspruch besteht, ist nicht zulässig (Art. 83 Bst. k des Bundesgerichtsgesetzes vom 17. Juni 2005 [BGG, SR 173.110]). Die Frage, ob eine Beschwerde an das Bundesgericht zulässig ist oder nicht, kann vorliegend offengelassen werden, da ihre Beantwortung nicht in der Kompetenz des Bundesverwaltungsgerichts liegt. Vielmehr wird das Bundesgericht gegebenenfalls selbst über die Zulässigkeit einer allfälligen Beschwerde entscheiden. Diese Erwägung führt zu der offen formulierten Rechtsmittelbelehrung, wie sie dem nachfolgenden Entscheiddispositiv angefügt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