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B-1789/2009 vom 5. Mai 2010</w:t>
      </w:r>
    </w:p>
    <w:p>
      <w:r>
        <w:t>Bundesverwaltungsgericht, 2010-05-05, DE</w:t>
      </w:r>
    </w:p>
    <w:p>
      <w:r>
        <w:rPr>
          <w:b/>
        </w:rPr>
        <w:t xml:space="preserve">Quelle: </w:t>
      </w:r>
      <w:r>
        <w:t>https://mcp.opencaselaw.ch/entscheid/bvger_B-1789_2009</w:t>
      </w:r>
    </w:p>
    <w:p>
      <w:r>
        <w:t>FR: TAF B-1789/2009 du 5 mai 2010</w:t>
      </w:r>
    </w:p>
    <w:p>
      <w:r>
        <w:t>IT: TAF B-1789/2009 del 5 maggio 2010</w:t>
      </w:r>
    </w:p>
    <w:p>
      <w:pPr>
        <w:pStyle w:val="Heading2"/>
      </w:pPr>
      <w:r>
        <w:t>Regeste</w:t>
      </w:r>
    </w:p>
    <w:p>
      <w:r>
        <w:t>Anerkennung Abschluss/Ausbildung</w:t>
      </w:r>
    </w:p>
    <w:p>
      <w:pPr>
        <w:pStyle w:val="Heading2"/>
      </w:pPr>
      <w:r>
        <w:t>Volltext</w:t>
      </w:r>
    </w:p>
    <w:p>
      <w:r>
        <w:t>Bundesverwaltungsgericht Tribunal administratif fédéral Tribunale amministrativo federale Tribunal administrativ federal Abteilung II B-1789/2009 {T 0/2} Abschreibungsentscheid vom 5. Mai 2010 Besetzung Richter Frank Seethaler (Einzelrichter), Gerichtsschreiber Michael Barnikol. Parteien A._______, Beschwerdeführer, gegen Bundesamt für Berufsbildung und Technologie BBT, Effingerstrasse 27, 3003 Bern, Vorinstanz. Gegenstand Diplomanerkennung. Das Bundesverwaltungsgericht stellt fest und zieht in Erwägung, dass das Bundesamt für Berufsbildung und Technologie BBT (Vorinstanz) dem Beschwerdeführer mit Verfügung vom 3. März 2009 eine Niveaubestätigung ausgestellt hat, in der sie feststellt, die von ihm erworbenen Abschlüsse seien mit einem schweizerischen Abschluss der höheren Berufsbildung auf Tertiärstufe B (ISCED 5B) vergleichbar, dass der Beschwerdeführer diese Verfügung mit Beschwerde vom 11. März 2009 beim Bundesverwaltungsgericht angefochten hat und sinngemäss begehrt, seine Abschlüsse seien als mit einem schweizerischen Abschluss auf einem höheren Niveau vergleichbar zu bestätigen, dass die Vorinstanz gestützt auf Art. 58 des Bundesgesetzes vom 20. Dezember 1968 über das Verwaltungsverfahren (VwVG, SR 172.021) wiedererwägungsweise mit Verfügung vom 9. April 2010 auf ihren Entscheid vom 3. März 2009 zurückgekommen ist, dass sie ausführt, der akademische Grad der Ausbildung des Beschwerdeführers sei mit einer schweizerischen Fachhochschulausbildung auf Tertiärstufe A (ISCED 5A) vergleichbar, dass der Beschwerdeführer mit Schreiben vom 25. März 2010 erklärt hat, er sei mit einer Abschreibung des Beschwerdeverfahrens einverstanden, nachdem die Vorinstanz bereits mit Schreiben vom 18. März 2010 eine Wiedererwägung in Aussicht stellte, dass dem Rechtsbegehren des Beschwerdeführers vollumfänglich entsprochen wurde und das Verfahren vor dem Bundesverwaltungsgericht wegen Gegenstandslosigkeit abzuschreiben ist, dass sich die Zuständigkeit des Bundesverwaltungsgerichts aus Art. 31 und 33 Bst. d des Verwaltungsgerichtsgesetzes vom 17. Juni 2005 (VGG, SR 173.32) i.V.m. Art. 5 VwVG ergibt, wobei über Abschreibungen wegen Gegenstandslosigkeit im einzelrichterlichen Verfahren zu entscheiden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wobei Vorinstanzen oder beschwerdeführenden und unterliegenden Bundesbehörden keine Verfahrenskosten auferlegt werden (Art. 63 Abs. 2 VwVG), dass im vorliegenden Fall keine Verfahrenskosten zu erheben sind und dem anwaltlich nicht vertretenen Beschwerdeführer keine Parteientschädigung auszurichten ist (Art. 8 VGKE), dass dem Beschwerdeführer der gezahlte Kostenvorschuss zurückzuerstatten ist. Demnach verfügt das Bundesverwaltungsgericht: 1. Das Beschwerdeverfahren wird als gegenstandslos abgeschrieben. 2. Es werden keine Verfahrenskosten erhoben und es wird keine Parteientschädigung ausgerichtet. Der Kostenvorschuss von Fr. 700.- wird nach Eintritt der Rechtskraft des vorliegenden Urteils zurückerstattet. 3. Dieser Entscheid geht an: den Beschwerdeführer (Gerichtsurkunde; Rückerstattungsformular) die Vorinstanz (Gerichtsurkunde) Für die Rechtsmittelbelehrung wird auf die nächste Seite verwiesen. Der Einzelrichter: Der Gerichtsschreiber: Frank Seethaler Michael Barnikol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5. Mai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