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B-1783/2009 vom 19. Mai 2009</w:t>
      </w:r>
    </w:p>
    <w:p>
      <w:r>
        <w:t>Bundesverwaltungsgericht, 2009-05-19, FR</w:t>
      </w:r>
    </w:p>
    <w:p>
      <w:r>
        <w:rPr>
          <w:b/>
        </w:rPr>
        <w:t xml:space="preserve">Quelle: </w:t>
      </w:r>
      <w:r>
        <w:t>https://mcp.opencaselaw.ch/entscheid/bvger_B-1783_2009</w:t>
      </w:r>
    </w:p>
    <w:p>
      <w:r>
        <w:t>FR: TAF B-1783/2009 du 19 mai 2009</w:t>
      </w:r>
    </w:p>
    <w:p>
      <w:r>
        <w:t>IT: TAF B-1783/2009 del 19 maggio 2009</w:t>
      </w:r>
    </w:p>
    <w:p>
      <w:pPr>
        <w:pStyle w:val="Heading2"/>
      </w:pPr>
      <w:r>
        <w:t>Regeste</w:t>
      </w:r>
    </w:p>
    <w:p>
      <w:r>
        <w:t>Maturité fédérale</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En l'espèce, la décision de la Commission suisse de maturité du 17 février 2009 est une décision au sens de l'art. 5 PA émanant d'une autorité au sens de l'art. 33 let. f LTAF. Aucune des exceptions mentionnées à l'art. 32 LTAF n'étant par ailleurs réalisée, le Tribunal administratif fédéral est dès lors compétent pour statuer sur le présent recours.</w:t>
      </w:r>
    </w:p>
    <w:p>
      <w:r>
        <w:rPr>
          <w:b/>
        </w:rPr>
        <w:t>E. 1.2</w:t>
      </w:r>
    </w:p>
    <w:p>
      <w:r>
        <w:t>Les notes, en tant qu'éléments de la motivation, ne sont en principe pas séparément susceptibles de recours. Exceptionnellement, elles peuvent faire l'objet d'un recours notamment si leur rehaussement permet de modifier directement la situation juridique du candidat (ATAF 2007/6 consid. 1.2). Dès lors que l'augmentation de la note du domaine des sciences expérimentales du recourant lui permettrait d'atteindre le nombre de points requis et, partant, d'obtenir le certificat d'examen complémentaire, son recours est recevable à ce titre.</w:t>
      </w:r>
    </w:p>
    <w:p>
      <w:r>
        <w:rPr>
          <w:b/>
        </w:rPr>
        <w:t>E. 1.3</w:t>
      </w:r>
    </w:p>
    <w:p>
      <w:r>
        <w:t>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w:t>
      </w:r>
    </w:p>
    <w:p>
      <w:r>
        <w:rPr>
          <w:b/>
        </w:rPr>
        <w:t>E. 1.4</w:t>
      </w:r>
    </w:p>
    <w:p>
      <w:r>
        <w:t>Les dispositions relatives au délai de recours, à la forme et au contenu du mémoire de recours (art. 50 et 52 al. 1 PA), ainsi que les autres conditions de recevabilité (art. 44 ss PA) sont en outre respectées.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121 I 225 consid. 4b, ATF 118 Ia 488 consid. 4c ; ATAF 2008/14 consid. 3.1 ; arrêt du Tribunal administratif fédéral C-2042/2007 du 11 septembre 2007 consid. 3.1 ; HERBERT PLOTKE, Schweizerisches Schulrecht, 2ème éd., Berne 2003, p. 722 ss ; BLAISE KNAPP, Précis de droit administratif, 4ème éd., Bâle/Francfort-sur-le-Main 1991, n° 614). En effet, l'évaluation des épreuves requiert le plus souvent des connaissances particulières dont l'autorité de recours ne dispose pas (ATF 118 Ia 488 consid. 4c). Dite retenue s'impose également dans les cas où l'autorité de recours serait en mesure de se livrer à une évaluation plus approfondie en raison de ses connaissances professionnelles sur le fond (ATF 131 I 467 consid. 3.1, ATF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(ATAF 2008/14 consid. 3.1 ; ATAF 2007/6 consid. 3 et les références citées ; JAAC 65.56 consid. 4).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(ATAF 2008/14 consid. 3.3, ATAF 2007/6 consid. 3 et les réf. cit. ; arrêt du Tribunal administratif fédéral C-7679/2006 du 14 juin 2007 consid. 2 ; JAAC 56.16 consid. 2.2 ; cf. également PLOTKE, op. cit., p. 725 ss).</w:t>
      </w:r>
    </w:p>
    <w:p>
      <w:r>
        <w:rPr>
          <w:b/>
        </w:rPr>
        <w:t>E. 3</w:t>
      </w:r>
    </w:p>
    <w:p>
      <w:r>
        <w:t>L'ordonnance du 19 décembre 2003 relative à la reconnaissance des certificats de maturité professionnelle pour l'admission aux hautes écoles universitaires (RS 413.14) (ci-après : l'ordonnance) règle la reconnaissance des certificats de maturité professionnelle en liaison avec un certificat d'examen complémentaire pour l'admission aux hautes écoles universitaires (art. 1 al. 1 de l'ordonnance). La reconnaissance atteste que le titulaire d'un certificat de maturité professionnelle complété d'un certificat d'examen complémentaire possède les connaissances et les aptitudes générales nécessaires pour entreprendre des études universitaires (art. 2 al. 1 de l'ordonnance). Les titulaires d'un certificat de maturité professionnelle passent un examen complémentaire devant la Commission suisse de maturité conformément aux dispositions contenues à la section 2 de l'ordonnance (art. 3 de l'ordonnance). Aux termes de l'art. 7 al. 1 de l'ordonnance, les candidats doivent passer un examen dans les disciplines suivantes : la première langue nationale (let. a) ; une deuxième langue nationale (français, allemand ou italien) ou l'anglais (let. b) ; les mathématiques (let. c) ; le domaine des sciences expérimentales (biologie, chimie, physique) (let. d) ; le domaine des sciences humaines (histoire, géographie, économie et droit) (let. e). L'examen du domaine des sciences expérimentales consiste en une épreuve écrite (art. 8 let. d de l'ordonnance). L'examen peut être présenté en une seule session (examen complet) ou réparti sur deux sessions (examens partiels). Les directives règlent les modalités (art. 9 de l'ordonnance). L'art. 10 de l'ordonnance dispose que les prestations dans chacune des cinq disciplines sont exprimées en notes entières et en demi-notes. La meilleure note est 6, la plus mauvaise est 1 ; les notes en dessous de 4 sanctionnent des prestations insuffisantes (al. 1). Le total des points est la somme des notes obtenues dans les cinq disciplines. Elles ont toutes le même poids (al. 3). A teneur de l'art. 11 de l'ordonnance, l'examen est réussi si le candidat (al. 1) : a obtenu un total de 20 points au moins et (let. a) n'a pas plus de deux notes en dessous de 3,5 et aucune note en dessous de 2 (let. b). L'examen n'est pas réussi si le candidat (al. 2) : ne satisfait pas aux conditions posées à l'al. 1 (let. a) ; ne se présente pas aux examens sans donner à temps de raisons fondées (let. b) ; s'est servi d'instruments de travail ou d'ouvrages non autorisés ou a commis une autre fraude (let. c) ; n'a pas terminé un examen commencé, à moins qu'il en ait obtenu l'autorisation de la commission (let. d). Aux termes de l'art. 13 de l'ordonnance, le candidat peut repasser une fois l'examen auquel il a échoué (al. 1 1ère phrase). Les disciplines dans lesquelles il a obtenu au moins la note 5 lors de la première tentative sont considérées comme acquises (al. 2). L'ordonnance du 7 décembre 1998 sur l'examen suisse de maturité (RS 413.12) s'applique par analogie aux sanctions, à la décision, au certificat, aux dérogations en faveur notamment des personnes handicapées et aux recours. En vertu de l'art. 24 de l'ordonnance précitée, l'examinateur et l'expert attestent chaque note par écrit (al. 1). Au terme du second examen partiel ou de l'examen complet, l'expert et le président de la session se réunissent pour ratifier les notes et déclarer si l'examen est réussi ou non (al. 2). Les objectifs et les programmes des diverses disciplines se fondent sur le plan d'étude cadres de la Conférence suisse des directeurs cantonaux de l'instruction publique (CDIP) pour les écoles de maturité de Suisse (art. 5 al. 1 de l'ordonnance). Ils sont publiés dans les directives (art. 5 al. 2 de l'ordonnance). L'art. 6 de l'ordonnance prévoit que ladite ordonnance est complétée par des directives édictées par la Commission suisse de maturité. Elles comprennent notamment (al. 1) : des précisions sur les conditions d'admission et les délais d'inscription (let. a) ; les objectifs et les programmes détaillés des disciplines (let. b) ; les procédures et les critères d'évaluation (let. c) ; la liste des instruments de travail autorisés aux épreuves (let. d) ; la répartition des disciplines si l'examen est passé en deux sessions (let. e). La Commission suisse de maturité élabore les directives conjointement avec la Commission fédérale de maturité professionnelle et la Conférence des recteurs des universités suisses (al. 2). Elle soumet les directives à l'approbation du Département fédéral de l'intérieur, du Département fédéral de l'économie et du comité de la CDIP (al. 3). Se fondant sur l'art. 6 précité, la Commission suisse de maturité a édicté les directives de l'examen complémentaire "Passerelle" pour la période 2005-2006, validité prolongée, selon les nouvelles directives 2008 entrées en vigueur au 1er juillet 2008, jusqu'à la session d'examens d'hiver 2009 comprise (ci-après : les directives). Celles-ci définissent pour chaque discipline ou groupe de disciplines - à l'intention des candidats et selon un schéma unifié - les objectifs, la procédure d'examen, les critères d'évaluation et le programme.</w:t>
      </w:r>
    </w:p>
    <w:p>
      <w:r>
        <w:rPr>
          <w:b/>
        </w:rPr>
        <w:t>E. 4</w:t>
      </w:r>
    </w:p>
    <w:p>
      <w:r>
        <w:t>Il ressort des directives que l'épreuve du domaine des sciences expérimentales ne porte que sur une seule des trois disciplines concernées, à savoir la physique, la chimie ou la biologie. En l'espèce, c'est la discipline de la physique qui a fait l'objet de ladite épreuve.</w:t>
      </w:r>
    </w:p>
    <w:p>
      <w:r>
        <w:rPr>
          <w:b/>
        </w:rPr>
        <w:t>E. 5</w:t>
      </w:r>
    </w:p>
    <w:p>
      <w:r>
        <w:t>Le recourant soutient que la décision entreprise viole le droit fédéral, dans la mesure où une partie des questions contenues dans l'énoncé de l'épreuve de physique ne figurait pas dans le programme d'examen du domaine des sciences expérimentales.</w:t>
      </w:r>
    </w:p>
    <w:p>
      <w:r>
        <w:rPr>
          <w:b/>
        </w:rPr>
        <w:t>E. 5.1</w:t>
      </w:r>
    </w:p>
    <w:p>
      <w:r>
        <w:t>Le recourant invoque un grief de nature formelle à l'encontre de l'épreuve du domaine des sciences expérimentales qu'il s'agit d'examiner avec un plein pouvoir d'examen, conformément à la jurisprudence (voir consid. 2).</w:t>
      </w:r>
    </w:p>
    <w:p>
      <w:r>
        <w:rPr>
          <w:b/>
        </w:rPr>
        <w:t>E. 5.2</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(JAAC 66.62 consid. 4, 56.16 consid. 4 ; arrêt du Tribunal administratif fédéral B-2203/2006 du 27 mars 2007 consid. 5). Du fait qu'en matière d'examens, l'autorité de surveillance n'a pas la compétence de substituer son pouvoir d'appréciation à celui de la commission d'examen, l'admission d'un vice formel ne pourrait conduire tout au plus qu'à autoriser le recourant à repasser les épreuves en question (JAAC 64.106 consid. 6.6.2, JAAC 61.31 consid. 8.2).</w:t>
      </w:r>
    </w:p>
    <w:p>
      <w:r>
        <w:rPr>
          <w:b/>
        </w:rPr>
        <w:t>E. 5.2.1</w:t>
      </w:r>
    </w:p>
    <w:p>
      <w:r>
        <w:t>Le programme relatif à l'examen de physique, figurant dans les directives, comprend trois chapitres, à savoir la mécanique, la chaleur et l'électricité. Or, il ressort du dossier que huit des trente questions de l'épreuve de physique subie par le recourant relevaient du domaine de l'optique, alors que ce chapitre ne fait pas partie du programme d'examen énoncé ci-dessus. Il y a dès lors lieu de constater que l'autorité inférieure a violé les directives de l'examen "Passerelle". Cette dernière reconnaît au demeurant que les questions dudit examen ont été rédigées conformément aux directives 2008, non applicables aux candidats à l'examen "Passerelle" de la session d'hiver 2009 (voir consid. 3).</w:t>
      </w:r>
    </w:p>
    <w:p>
      <w:r>
        <w:rPr>
          <w:b/>
        </w:rPr>
        <w:t>E. 5.2.2</w:t>
      </w:r>
    </w:p>
    <w:p>
      <w:r>
        <w:t>Le vice de procédure invoqué par le recourant étant avéré, il convient d'examiner si celui-ci justifie l'annulation ou la réforme de la décision querellée au sens de la jurisprudence.</w:t>
      </w:r>
    </w:p>
    <w:p>
      <w:r>
        <w:rPr>
          <w:b/>
        </w:rPr>
        <w:t>E. 5.2.2.1</w:t>
      </w:r>
    </w:p>
    <w:p>
      <w:r>
        <w:t>Dès lors que l'examen « Passerelle » est réglementé selon des directives, qui ont été approuvées, sur lesquelles se fondent l'autorité inférieure, chargée de l'organisation des sessions d'examens, et qui contiennent en particulier les objectifs et les programmes détaillés de l'examen, il y a lieu d'admettre que l'épreuve portant en partie sur un chapitre qui ne figure pas dans le programme d'examen annoncé dans les directives est entachée d'un vice de procédure qu'il convient de qualifier de grave. Le recourant fait valoir que l'annonce intervenue au cours de l'examen de physique l'a fortement déconcentré et déstabilisé. Il explique avoir perdu un temps considérable à tenter de résoudre des questions avérées hors programme, augmentant ainsi fortement le stress naturel lié à l'enjeu que représente un tel examen. Il considère dès lors que cette charge psychologique a eu une répercussion certaine sur la suite de l'examen de physique. Il ressort du dossier que le recourant a abordé les questions 2.2 et 2.3 annulées au cours de l'examen, comme l'attestent le schéma ainsi que le bref calcul figurant sur son épreuve écrite. S'il est certes vrai qu'aucun véritable développement n'apparaît sur sa feuille de réponse, on ne saurait cependant en déduire qu'il n'a consacré que peu de temps à la résolution de ces exercices. On ne peut en effet exclure qu'il se soit appliqué à les résoudre durant un temps certain, par exemple sur un brouillon, eu égard notamment au nombre de points élevé attribué à ces questions et compte tenu également du fait que 5 points étaient attribués à la présentation écrite du travail. A cela s'ajoute, comme il ressort du dossier, que six questions ont encore été supprimées après la clôture de l'examen et auxquelles le recourant avait consacrées du temps, notamment les exercices 3.1b et 3.1c qui portaient sur la résolution de cas pratiques. Dès lors qu'on ne saurait exclure que le recourant a passé du temps à examiner des questions, annulées pendant l'examen ou après coup, et ceci, au détriment des autres exercices de l'examen, sur lesquels seuls son travail serait finalement évalué et compte tenu du stress supplémentaire possiblement occasionné par la présence des questions litigieuses et de l'annonce de leur suppression, on ne peut nier qu'il existe des indices que le vice de procédure avéré ait pu perturber de manière importante le déroulement de l'examen et, partant, influer sur le résultat de ce dernier. Ce motif devrait donc en principe conduire à l'admission du recours, à l'annulation de la décision attaquée et à la répétition de l'examen du domaine des sciences expérimentales.</w:t>
      </w:r>
    </w:p>
    <w:p>
      <w:r>
        <w:rPr>
          <w:b/>
        </w:rPr>
        <w:t>E. 5.2.2.2</w:t>
      </w:r>
    </w:p>
    <w:p>
      <w:r>
        <w:t>Il reste cependant à examiner si les mesures prises par l'autorité inférieure sont de nature à réparer le vice de procédure. Lors de la correction des travaux, l'autorité inférieure a attribué la totalité des points afférents aux questions hors programme à l'ensemble des candidats, que ceux-ci aient ou non répondu aux exercices concernés. Il ressort du dossier que la solution adoptée par l'autorité inférieure avantage les candidats les plus faibles, comme celle-ci l'explique aux termes de sa réponse du 16 avril 2009. En prenant de telles mesures, l'autorité inférieure s'est ainsi attachée à ne pas pénaliser les réponses des candidats relatives aux questions hors programme. Or, force est de constater que lesdites mesures ne tiennent en revanche pas compte de l'importante perte de temps qui s'est répercutée sur la résolution des autres questions de l'examen, de même que de la tension supplémentaire ainsi engendrée. Il est impossible de déterminer la prestation qu'aurait fournie le recourant s'il n'avait pas perdu son temps et ses moyens en raison du vice. Ne pas pénaliser les réponses relatives aux questions hors pro- gramme ne suffit pas. De même, la générosité dont a fait preuve l'autorité inférieure en attribuant la totalité des points aux candidats ne prend pas en considération le fait que l'ensemble de la prestation du candidat a pâti des circonstances dans lesquelles s'est déroulé l'examen (par analogie : arrêt du Tribunal administratif de la République et canton de Genève ATA/6/2004 du 6 janvier 2004 consid. 7). Les mesures prises par l'autorité inférieure ne permettent donc pas de réparer le vice de procédure constaté.</w:t>
      </w:r>
    </w:p>
    <w:p>
      <w:r>
        <w:rPr>
          <w:b/>
        </w:rPr>
        <w:t>E. 6</w:t>
      </w:r>
    </w:p>
    <w:p>
      <w:r>
        <w:t>Selon la jurisprudence du Tribunal fédéral, l'admission d'un vice de procédure ne peut pas conduire à augmenter la note attribuée à une épreuve et considérer ainsi l'examen comme réussi (voir consid. 5.2). Dans ces conditions, la conclusion principale du recourant doit être rejetée. En revanche, dans le sens des conclusions subsidiaires, le recourant doit être autorisé à se présenter une nouvelle fois, sans frais, à l'épreuve du domaine des sciences expérimentales, objet de la présente procédure. Le recourant ne saurait valablement conclure à ce que l'ensemble des candidats repasse l'examen du domaine des sciences expérimentales, dans la mesure où ceux-ci n'ont pas con- testé leurs résultats, lesquels sont par conséquent entrés en force. Enfin, contrairement à ce que soutient l'autorité inférieure, il n'est pas contraire au principe d'égalité de traitement que d'autoriser le recourant à répéter l'épreuve litigieuse, attendu que, comme cela vient d'être évoqué, les autres candidats à l'examen étaient également libres de soulever le vice de procédure devant le Tribunal de céans. Il résulte de ce qui précède que le recours doit être admis, la décision du 17 février 2009 annulée et le recourant autorisé à se présenter une nouvelle fois à l'épreuve du domaine des sciences expérimentales.</w:t>
      </w:r>
    </w:p>
    <w:p>
      <w:r>
        <w:rPr>
          <w:b/>
        </w:rPr>
        <w:t>E. 7</w:t>
      </w:r>
    </w:p>
    <w:p>
      <w:r>
        <w:t>Vu l'issue de la procédure, il n'est pas perçu de frais (art. 63 al. 1 PA). L'avance sur les frais de procédure présumés de Fr. 500.- versée par le recourant en date du 5 mai 2009 lui est par conséquent restituée. Il n'y a pas lieu d'octroyer des dépens au recourant dès lors qu'il n'est pas représenté par un avocat et que des frais indispensables et relativement élevés ne lui ont pas été occasionnés (art. 64 al. 1 PA).</w:t>
      </w:r>
    </w:p>
    <w:p>
      <w:r>
        <w:rPr>
          <w:b/>
        </w:rPr>
        <w:t>E. 8</w:t>
      </w:r>
    </w:p>
    <w:p>
      <w:r>
        <w:t>La voie du recours en matière de droit public au Tribunal fédéral n'étant pas ouverte en matière de décisions sur le résultat d'examens (art. 83 let. t de la loi fédérale du 17 juin 2005 sur le Tribunal fédéral [LTF, RS 173.110]),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