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B-1756/2011 vom 29. Oktober 2013</w:t>
      </w:r>
    </w:p>
    <w:p>
      <w:r>
        <w:t>Bundesverwaltungsgericht, 2013-10-29, DE</w:t>
      </w:r>
    </w:p>
    <w:p>
      <w:r>
        <w:rPr>
          <w:b/>
        </w:rPr>
        <w:t xml:space="preserve">Quelle: </w:t>
      </w:r>
      <w:r>
        <w:t>https://mcp.opencaselaw.ch/entscheid/bvger_B-1756_2011</w:t>
      </w:r>
    </w:p>
    <w:p>
      <w:r>
        <w:t>FR: TAF B-1756/2011 du 29 octobre 2013</w:t>
      </w:r>
    </w:p>
    <w:p>
      <w:r>
        <w:t>IT: TAF B-1756/2011 del 29 ottobre 2013</w:t>
      </w:r>
    </w:p>
    <w:p>
      <w:pPr>
        <w:pStyle w:val="Heading2"/>
      </w:pPr>
      <w:r>
        <w:t>Regeste</w:t>
      </w:r>
    </w:p>
    <w:p>
      <w:r>
        <w:t>Rentenrevision</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C-1756/2011 lautet deshalb fortan B-1756/2011.</w:t>
      </w:r>
    </w:p>
    <w:p>
      <w:r>
        <w:rPr>
          <w:b/>
        </w:rPr>
        <w:t>E. 1.3</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Art. 28 bis 70 IVG) Anwendung, soweit das IVG nicht ausdrücklich eine Abweichung vom ATSG vorsieht.</w:t>
      </w:r>
    </w:p>
    <w:p>
      <w:r>
        <w:rPr>
          <w:b/>
        </w:rPr>
        <w:t>E. 2.1</w:t>
      </w:r>
    </w:p>
    <w:p>
      <w:r>
        <w:t>Der Beschwerdeführer ist durch die angefochtene Verfügung berührt und hat ein schutzwürdiges Interesse an deren Aufhebung oder Änderung, so dass er im Sinne von Art. 59 ATSG (vgl. auch Art. 48 Abs. 1 VwVG) beschwerde­legitimiert ist.</w:t>
      </w:r>
    </w:p>
    <w:p>
      <w:r>
        <w:rPr>
          <w:b/>
        </w:rPr>
        <w:t>E. 2.2</w:t>
      </w:r>
    </w:p>
    <w:p>
      <w:r>
        <w:t>Auf die frist- und formgerechte (Art. 60 ATSG und Art. 52 VwVG) Beschwerde ist daher einzutreten.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Die Vorinstanz begründet ihre rentenaufhebende Verfügung vom 1. März 2011 im Wesentlichen damit, dass der Versicherte wieder in der Lage sei, eine seinem Gesundheitszustand angepasste Tä­tig­keit auszuüben. Dabei könne er mehr als 50 % des Er­werbseinkommens erzielen, das er heute er­reichen würde, wenn er nicht invalid gewor­den wäre. Der Bericht von Dr. C._______ vom 21. De­zember 2010 bestätige die bekannten Gesund­heits­beein­trächtigungen und enthalte keine neuen Elemente. In ihrer Vernehmlassung vom 22. Juni 2011 bringt die Vorinstanz vor, im von ihr veran­lassten interdisziplinären Gutachten seien die beiden begutachtenden Ärzte zur Beurteilung gelangt, dass dem Beschwerdeführer leichte bis mittelschwere Arbeiten ohne Überlastung der Halswirbel­säule voll zumutbar seien, wobei die gebesserte psychische Komorbidität dieser Einschätzung nicht im Weg stehe. Der beurteilende IV-Arzt habe sich den arbeitsmedi­zini­schen Schlussfolgerungen der Gutachter vorbehaltlos angeschlossen. Auf das Gutachten sei unein­ge­schränkt abzustellen. Die im Nachgang zusätzlich vom Beschwerdeführer eingereichten medizi­ni­schen Berichte vermöchten an dieser Einschätzung nichts zu ändern. Der im Anschluss durchgeführte Lohnvergleich habe eine Erwerbseinbusse von 14 % seit dem 12. Mai 2010 ergeben.</w:t>
      </w:r>
    </w:p>
    <w:p>
      <w:r>
        <w:rPr>
          <w:b/>
        </w:rPr>
        <w:t>E. 3.3</w:t>
      </w:r>
    </w:p>
    <w:p>
      <w:r>
        <w:t>Der Beschwerdeführer macht in seiner Beschwerde geltend, die Vorinstanz habe das Gut­achten von Dr. C._______ vom 21. Dezember 2010 nicht beachtet. Bereits die der Beschwerde beigelegten türkischen Arztberichte würden seine derzeitige Arbeitsunfähigkeit beweisen. Er sei seit langer Zeit und auch aktuell krank, könne nicht mehr arbeiten und habe kein Einkommen ausser der Invali­den­rente.</w:t>
      </w:r>
    </w:p>
    <w:p>
      <w:r>
        <w:rPr>
          <w:b/>
        </w:rPr>
        <w:t>E. 3.4</w:t>
      </w:r>
    </w:p>
    <w:p>
      <w:r>
        <w:t>Vorliegend ist somit strittig und zu prüfen, ob der Beschwerdeführer über den 1. Mai 2011 hinaus weiterhin einen Anspruch auf die bisherige ganze Invalidenrente hat.</w:t>
      </w:r>
    </w:p>
    <w:p>
      <w:r>
        <w:rPr>
          <w:b/>
        </w:rPr>
        <w:t>E. 4.1</w:t>
      </w:r>
    </w:p>
    <w:p>
      <w:r>
        <w:t>Der Beschwerdeführer ist türkischer Staatsangehöriger und hat dort seit dem Jahr 2006 seinen Wohnsitz,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eine Rente der schweizerischen Invalidenver­siche­rung besteht, allein aufgrund der schwei­zerischen Rechtsvorschriften (vgl. Art. 1, 2 und 4 Sozialver­siche­rungs­abkommen). Damit richtet sich die Überprüfung des fraglichen Anspruchs sowohl in materiell­rechtlicher als auch in verfahrensrechtlicher Hinsicht insbesondere nach dem IVG, der Verordnung vom 17. Januar 1961 über die Invalidenversicherung (IVV, SR 831.201), dem ATSG sowie der entsprechenden Verordnung vom 11. September 2002 (ATSV, SR 830.11).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4.2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1. März 2011) eingetretenen Sachverhalt ab (BGE 129 V 1 E. 1.2 mit Hinweis).</w:t>
      </w:r>
    </w:p>
    <w:p>
      <w:r>
        <w:rPr>
          <w:b/>
        </w:rPr>
        <w:t>E. 4.3</w:t>
      </w:r>
    </w:p>
    <w:p>
      <w:r>
        <w:t>Damit ist in materiell-rechtlicher Hinsicht auf jene Bestimmungen des IVG und der IVV respektive des ATSG und der ATSV abzustellen, die für die Beurteilung eines Rentenanspruchs jeweils relevant waren und in Kraft standen. Da vorliegend die Rentenauszahlung seit dem 1. Mai 2011 strittig ist, ist auf die Fassungen gemäss den am 1. Januar 2008 in Kraft getretenen Änderungen (5. IV-Revision; AS 2007 5129 und AS 2007 5155) abzustellen. Im Folgenden wird - ohne anderslautende Hinweise - jeweils auf diese Fassungen Bezug genommen. Noch keine Anwendung findet vorliegend das am 1. Januar 2012 in Kraft getretene erste Massnah­menpaket der 6. IV-Revision (IVG in der Fassung vom 18. März 2011 [AS 2011 5659]).</w:t>
      </w:r>
    </w:p>
    <w:p>
      <w:r>
        <w:rPr>
          <w:b/>
        </w:rPr>
        <w:t>E. 5.1.1</w:t>
      </w:r>
    </w:p>
    <w:p>
      <w:r>
        <w:t>Invalidität ist die voraussichtlich bleibende oder längere Zeit dauernde, ganze oder teilweise Erwerbsunfähigkeit oder Unmöglichkeit, sich im bisherigen Aufgabenbereich zu betätigen (Art. 8 Abs. 1 und 3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Die Invalidität kann Folge von Geburtsgebrechen, Krankheit oder Unfall sein (Art. 4 Abs. 1 IVG).</w:t>
      </w:r>
    </w:p>
    <w:p>
      <w:r>
        <w:rPr>
          <w:b/>
        </w:rPr>
        <w:t>E. 5.1.2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5.2</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w:t>
      </w:r>
    </w:p>
    <w:p>
      <w:r>
        <w:rPr>
          <w:b/>
        </w:rPr>
        <w:t>E. 5.3</w:t>
      </w:r>
    </w:p>
    <w:p>
      <w:r>
        <w:t>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Sinne von Art. 13 ATSG in der Schweiz haben, soweit nicht völkerrechtliche Vereinbarungen eine abweichende Regelung vorsehen. Eine solche Ausnahme ist vorliegend nicht gegeben. Nach der Rechtsprechung des Eidgenössischen Versicherungsgerichts (EVG, heute: Bundesgericht) stellt Art. 28 Abs. 1ter IVG eine besondere Anspruchsvoraussetzung dar (vgl. BGE 121 V 264 E. 6c).</w:t>
      </w:r>
    </w:p>
    <w:p>
      <w:r>
        <w:rPr>
          <w:b/>
        </w:rPr>
        <w:t>E. 5.4.1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Dagegen stellt die bloss unterschiedliche Beurteilung der Auswirkungen eines im Wesent­lichen unverändert gebliebenen Gesundheitszustandes auf die Arbeitsfähigkeit für sich allein genom­men keinen Revisionsgrund im Sinne von Art. 17 Abs. 1 ATSG dar.</w:t>
      </w:r>
    </w:p>
    <w:p>
      <w:r>
        <w:rPr>
          <w:b/>
        </w:rPr>
        <w:t>E. 5.4.2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5.4.3</w:t>
      </w:r>
    </w:p>
    <w:p>
      <w:r>
        <w:t>Gemäss Art. 88a Abs. 1 IVV ist bei einer Verbesserung der Erwerbsfähigkeit (seit 1. Januar 2004: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3c/aa mit Hinweisen).</w:t>
      </w:r>
    </w:p>
    <w:p>
      <w:r>
        <w:rPr>
          <w:b/>
        </w:rPr>
        <w:t>E. 5.4.4</w:t>
      </w:r>
    </w:p>
    <w:p>
      <w:r>
        <w:t>Die Herabsetzung oder Aufhebung der Rente erfolgt mit dem ersten Tag des zweiten Monats nach Zustellung der Verfügung (Art. 88bis Abs. 2 Bst. a IVV). Nach der bundesgerichtlichen Praxis zu Art. 88a Abs. 1 IVV (vgl. aus der jüngeren Rechtsprechung Ur­teile des Bundesgerichts I 583/05 vom 15. März 2006 E. 2.3.2, I 444/04 vom 11. Januar 2005 E. 5.3.2 und I 486/04 vom 14. Dezember 2004 E. 3.1) ist eine Rente bei Wegfall der Invalidität im Normalfall erst nach Ablauf von drei Monaten seit dem Eintritt der anspruchserheblichen Veränderung aufzuheben (BGE 119 V 98 E. 4a und Urteil des Bundesgerichts I 569/06 vom 20. November 2006 E. 3.3).</w:t>
      </w:r>
    </w:p>
    <w:p>
      <w:r>
        <w:rPr>
          <w:b/>
        </w:rPr>
        <w:t>E. 5.5.1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w:t>
      </w:r>
    </w:p>
    <w:p>
      <w:r>
        <w:rPr>
          <w:b/>
        </w:rPr>
        <w:t>E. 5.5.2</w:t>
      </w:r>
    </w:p>
    <w:p>
      <w:r>
        <w:t>Um zuverlässig beurteilen zu können, ob der Invaliditätsgrad des Versicherten seit Erlass der früheren rechtskräftigen Verfügung eine anspruchsbegründende Änderung erfahren hat,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und 115 V 134 E. 2; AHI-Praxis 2002, S. 62, E. 4b/cc).</w:t>
      </w:r>
    </w:p>
    <w:p>
      <w:r>
        <w:rPr>
          <w:b/>
        </w:rPr>
        <w:t>E. 5.6.1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5.6.2</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5.6.3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6.1.1</w:t>
      </w:r>
    </w:p>
    <w:p>
      <w:r>
        <w:t>Hinsichtlich der erheblichen zeitlichen Anknüpfungspunkte hat im vorliegenden Fall als letztmaliger, das Ergebnis einer rechtsgenüglichen materiellen Prüfung des Rentenanspruchs darstellender Rechts­­akt die Mitteilung der Vorinstanz vom 28. September 2005 (IV-act. 102) zu gelten, mit welcher - nach Vorliegen eines Arztberichts von Dr. med. D._______, Facharzt FMH für Innere Medizin, vom 23. September 2005 (IV-act. 100-101) - oppositionslos weiterhin die mit ursprünglicher Verfügung vom 17. De­zember 1998 (IV-act. 65) zugesprochene ganze Invalidenrente bestätigt worden war. Zu beurteilen ist daher, ob zwischen der Mitteilung vom 28. September 2005 - auf welche hin der Beschwerdeführer keine Verfügung verlangt hatte - und der vorliegend angefochtenen Verfügung vom 1. März 2011 eine wesentliche Änderung in den tatsächlichen Verhältnissen eingetreten war, die geeignet war bzw. ist, den Invaliditätsgrad und damit den Rentenanspruch in rentenrelevanter Weise zu beein­flussen.</w:t>
      </w:r>
    </w:p>
    <w:p>
      <w:r>
        <w:rPr>
          <w:b/>
        </w:rPr>
        <w:t>E. 6.1.2</w:t>
      </w:r>
    </w:p>
    <w:p>
      <w:r>
        <w:t>Der damals zuständigen IV-Stelle Basel-Stadt diente - im Rahmen der die bisherige ganze Rente bestäti­genden Mitteilung vom 28. September 2005 - der Bericht von Dr. D._______ vom 23. September 2005 als Entscheidgrundlage. Dr. D._______ schrieb darin, dass das chronische zervikobrachiale Schmerz­syndrom bei Zustand nach zwei­maliger operativer Intervention, das chronische lumbovertebrale Schmerzsyndrom bei degene­rativen Veränderungen sowie die psychosomatisch-psychiatrische Dia­gno­se einen Einfluss auf die Arbeitsfähigkeit hätten, wie dies ausführlich im Erstbericht vom 22. Juli 1998 erläutert worden sei. Der Gesundheitszustand sei stationär. Der Verlauf sei chronifiziert mit in­ter­mittie­ren­den Re-Exazer­ba­tionen der zervikozephalen sowie zervikobrachialen Sym­ptome. Die thera­peutischen Massnahmen beschränkten sich weiterhin auf eine supportive Begleitung mit regel­mässigen Konsultationen in sechs- bis achtwöchigen Abständen, gelegentlichen, jeweils nicht wirklich hilfreichen Physiotherapie­sitzungen, sowie den Versuch, die medizinischen Interventionen auf das Nötigste zu reduzieren (IV-act. 100). Gemäss dem angeführten Erstbericht Dr. D._______s vom 22. Juli 1998 (IV-act. 51) war die damals attestierte, seit ca. August 1993 bis auf Weiteres bestehende 100%ige Arbeitsunfähigkeit unter Beteiligung einer chronifizierten Schmerz­krankheit psychoso­matisch bedingt, wobei er als Diagnose im Wesentlichen eine somatoforme Schmerzstörung, chro­nisch in Verbindung mit sowohl psychischen Faktoren sowie einem medizinischen Krankheitsfaktor (ICD-10 F45.4), Opfer von Verbrechen oder Terrorismus ein­schliesslich Folterung (ICD-10 F65.4) sowie ein kulturelles Anpassungspro­blem (ICD-10 Z60.3) nannte. Das ganze Den­ken und Handeln des Beschwerdeführers war damals laut Dr. D._______ von der einen Wahrnehmung Schmerz geprägt gewesen, dem dieser hilflos ausgeliefert zu sein meine.</w:t>
      </w:r>
    </w:p>
    <w:p>
      <w:r>
        <w:rPr>
          <w:b/>
        </w:rPr>
        <w:t>E. 6.2</w:t>
      </w:r>
    </w:p>
    <w:p>
      <w:r>
        <w:t>In der angefochtenen Verfügung vom 1. März 2011 stützte sich die Vorinstanz in medizinischer Hinsicht insbesondere auf die rheumatologische Expertise des Dr. A._______ vom 12. Mai 2010 (IV-act. 127), das psychiatrische Gutachten des Dr. B._______ vom 25. Mai 2010 (IV-act. 128), ihre inter­diszi­plinäre Beurteilung vom 29. Mai 2010 (IV-act. 129) und dem Schlussbericht des Arztes des Regionalen Ärztlichen Dienstes (RAD) Rhone, Dr. E._______, Facharzt für Allgemeine Medizin FMH, vom 24. Au­gust 2010 (IV-act. 131). Diese medizinischen Dokumente sind nach­folgend - nebst weiteren - zu­sam­mengefasst wieder­zuge­ben und zu würdigen.</w:t>
      </w:r>
    </w:p>
    <w:p>
      <w:r>
        <w:rPr>
          <w:b/>
        </w:rPr>
        <w:t>E. 6.2.1.1</w:t>
      </w:r>
    </w:p>
    <w:p>
      <w:r>
        <w:t>Dr. A._______ hielt in seinem rheumatologischen Gutachten vom 12. Mai 2010 (IV-act. 127) zuhanden der Vorinstanz als Diagnose eine Panalgie ohne erkennbare, ausreichend erklärend somatische Befunde, ein chronisches Zervikal­syndrom, ein chronisches lumbales Schmerzsyndrom sowie eine Aggravation fest (S. 16 f.). Sofern die (zuletzt ausgeübte) Tätigkeit in der Betonfabrik einer Belastung im Bauhauptgewerbe entsprochen habe, könne diese Tätigkeit dem Beschwerdeführer nach seinem Halswirbelsäulen-Eingriff nicht mehr zugemutet werden. Es bestehe keine Veränderung und es müsse nicht mit einer wesentlichen Ver­änderung gerechnet werden. Leichte bis mittelschwere Arbeiten ohne Zwangshaltung der Hals­wir­belsäule seien dem Beschwerdeführer nach Überwindung der Dekonditionierung aus somatischer Sicht voll zumutbar. Es liessen sich keine somatischen Befunde erheben, welche die Arbeitsfähigkeit in einer angepassten Tätigkeit einschränken würden (S. 18). Einzige Befunde seien die Halswirbelsäulen-Fehlhaltung und mässiggradige degenerative Veränderungen, wobei deren Zunahme in den letzten Jahren doch eher gering sei (S. 17). Es hätten sich keine relevanten Befunde objektivieren lassen (S. 10). In ihrer interdisziplinären Beurteilung vom 29. Mai 2010 (IV-act. 129) zuhanden der Vorinstanz hielten Dr. A._______ und Dr. B._______ in somatisch-rheumatologischer Hinsicht zusammenfassend fest, die zervikale Symptomatologie habe sich beim Beschwerde­führer nach dem neurochirurgischen Eingriff von 1996 ausgeweitet zur aktuell bestehenden Panalgie. Die abnormen Befunde an der Halswirbelsäule seien kaum sehr eindrücklich und die geklagten Be­schwerden der Lumbalgegend liessen sich somatisch überhaupt nicht erklären. Unzweifelhaft ag­graviere der Beschwerdeführer zumindest erheblich. Aus rheumatologischer Sicht sei er für eine leichte bis mittelschwere Arbeit ohne statische und dynamische Überlastung der Halswirbelsäule voll arbeitsfähig.</w:t>
      </w:r>
    </w:p>
    <w:p>
      <w:r>
        <w:rPr>
          <w:b/>
        </w:rPr>
        <w:t>E. 6.2.1.2</w:t>
      </w:r>
    </w:p>
    <w:p>
      <w:r>
        <w:t>Diese Expertise entspricht den praxisgemässen Anforderungen an den Beweiswert eines ärztlichen Gutachtens. Dr. A._______ führte allseitige Untersuchungen durch und klärte den Beschwerdeführer eingehend in rheumatologischer Hinsicht ab. Der Experte berücksichtigte die geklagten Beschwerden und setzte sich mit diesen sowie dem Verhalten des Beschwerdeführers auseinander. So fielen Dr. A._______ insbesondere ein extrem schmerzdemonstratives Verhalten, nicht nachvollziehbare Schmerzprojektionen, eine zum Teil massive Diskrepanz zwischen den normalen Spontanbewegungen und der extrem eingeschränkten Beweglichkeit bei der gezielten Untersuchung (S. 16 f.), eine sofortige massive Gegenspannung bei allen Bewe­gungsprüfungen (S. 7) bzw. deren aktive Verhinderung (S. 17) sowie widersprüchliche Angaben zu Folterungen (S. 5) und fehlende verwertbare Angaben zum Verlauf seit dem Jahr 1996 (S. 6) auf. Dabei waren für den Experten das demonstrierte Schmerz­ausmass in Bezug auf die Halswirbelsäule und die geäusserten Kreuzschmerzen somatisch nicht erklärbar (S. 17). Der Experte nahm detailliert Kenntnis von den Klagen des Beschwerdeführers und würdigte diese entsprechend. Der Gutachter kannte ferner die Vorakten, auf welche er sich in der Diagnosestellung abstützte, wobei zu berücksichtigen ist, dass sich mit Bezug auf Schmerzen naturgemäss Beweisschwierigkeiten ergeben, weshalb im Rahmen der sozialversicherungsrechtlichen Leistungsprüfung verlangt wird, dass die Schmerzangaben durch damit korrelierende, fachärztlich schlüssig feststellbare Befunde hinreichend erklärbar sind. Die Schmerzangaben müssen also einer zuverlässigen medizinischen Feststellung und Überprüfung zugänglich sein (BGE 130 V 396 E. 5.3.2, Urteil des Bundesgerichts 8C_285/2009 vom 7. August 2009 E. 3.2). Chronische Schmerzen heben das funktionelle Leistungsvermögen grundsätzlich nicht auf (vgl. Urteil des Bundesgerichts I 994/06 vom 29. August 2007 E. 3.3). Das Gutachten Dr. A._______s leuchtet angesichts dessen in der Darlegung der medizinischen Zustände und Zu­sam­men­hänge ein, und die Schlussfolgerungen des rheumatologischen Experten sind nachvollziehbar begründet. Dies gilt insbesondere für die von Dr. A._______ zusammen mit Dr. B._______ formulierte, mit dem rheumatologischen Fachgutachten übereinstimmende interdisziplinäre Beurteilung des somatischen Zustands.</w:t>
      </w:r>
    </w:p>
    <w:p>
      <w:r>
        <w:rPr>
          <w:b/>
        </w:rPr>
        <w:t>E. 6.2.2.1</w:t>
      </w:r>
    </w:p>
    <w:p>
      <w:r>
        <w:t>In Bezug auf diagnostizierte anhaltende somato­forme Schmerz­störungen besteht eine Vermutung, dass die Schmerzstörung oder ihre Folgen mit einer zumutbaren Willensanstrengung über­windbar sind. Bestimmte Umstände, welche die Schmerzbewältigung intensiv und konstant behin­dern, können den Wiedereinstieg in den Arbeitsprozess indessen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Rechtsprechung, wonach von der Vermutung auszugehen ist, dass mit zumutbarer Willensanstrengung trotz der Schmerzen eine leidensangepasste Tätigkeit ausgeübt werden kann, kommt insbesondere dann zur Anwendung, wenn zwar gewisse somatische Befunde erhoben wurden, diese die geklagten Schmerzen jedoch nur zu einem kleineren Teil erklären können (vgl. beispielsweise Urteil des Bundesgerichts 8C_591/2009 vom 27. November 2009 E. 4.2). Gemäss dieser im Zusammenhang mit der Problematik von somatoformen Schmerzstörungen entwickelten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des Bundesgerichts 8C_362/2009 vom 14. Dezember 2009 E. 5 f.). Eine solche psychische Komorbidität stellt zum Beispiel eine depressive Störung grösseren Ausmasses dar (BGE 132 V 65 E. 4.2.2).</w:t>
      </w:r>
    </w:p>
    <w:p>
      <w:r>
        <w:rPr>
          <w:b/>
        </w:rPr>
        <w:t>E. 6.2.2.2</w:t>
      </w:r>
    </w:p>
    <w:p>
      <w:r>
        <w:t>Dr. B._______ diagnostizierte in seinem psychiatrischen Gutachten vom 25. Mai 2010 (IV-act. 128) zuhanden der Vorinstanz eine anhaltende somatoforme Schmerzstörung (ICD-10 F45.4) und eine rezidivierende depressive Störung, remittiert (ICD-10 F33.4) (S. 6). Die Diagnose 'Opfer von Verbre­chen oder Terrorismus' könne nicht bestätigt werden. Es sei auch nicht zu einer posttraumatischen Belastungsstörung gekommen (S. 7). Was die Anpassungsstörung bzw. phasenweise depressive Entwicklung - Dr. D._______ hatte 1998 ein kulturelles Anpassungsproblem gemäss ICD-10 Z60.3 diagnostiziert, das er im Jahr 2005 ebenfalls indirekt weiterhin als vorhanden betrachtete (E. 6.1.2 hiervor) - anbelangt, hat sie sich laut Dr. B._______ zurückgebildet, seitdem der Beschwerdeführer in die Türkei zu seiner Familie zurückgekehrt sei (S. 8). Dass der Beschwerdeführer nicht arbeite, liege teilweise an ungünstigen krankheitsfremden Faktoren. Es könne vor allem an den sekundären Krankheitsgewinn gedacht werden. Es müsse auch auf die langjährige Arbeitsuntätigkeit hingewiesen werden (S. 8). Die von Dr. D._______ 2005 als chronisch weiterbestehend beschriebene somatoforme Schmerzstörung (vgl. E. 6.2.2.1 hiervor) sah Dr. B._______ zwar ebenfalls als anhaltend an, es treffe nunmehr aber nur eine der Foerster-Kriterien - progrediente und chronifizierte Schmerzproblematik - zu und ohne derartiges Ausmass, dass die Willensanstrengung zur Schmerzbewältigung nicht mehr zumutbar wäre. Die Willensanstrengung zur Schmerzbewältigung sei dem Beschwerdeführer zumutbar. Es führe insbesondere die fehlende psychische Komorbidität zur Schlussfolgerung, dass der Beschwerdeführer aus psychiatrischer bzw. psychosomatischer Sicht in seiner Arbeitsfähigkeit nicht eingeschränkt sei (S. 9). Es sei nach der Rückkehr in die Türkei zu einer Verbesserung gekommen. Dies gelte insbesondere für die psychische Komorbidität. Eine derartige sei nicht nachweisbar. Die psychosomatische Problematik sei stabil geblieben, und es sei mit einer Stabilisierung zu rechnen. Der Beschwerdeführer sei in allen Bereichen arbeitsfähig (S. 10). Aus psychiatrischer Sicht sei die früher aus­geübte Tätigkeit noch zumutbar (S. 11). Die Prognose sei günstig (S. 9). In ihrer interdisziplinären Beurteilung vom 29. Mai 2010 (IV-act. 129) zuhanden der Vorinstanz wiesen Dr. A._______ und Dr. B._______ zusammenfassend daraufhin, dass in psychiatrischer Hinsicht angesichts der gebes­serten psychischen Komorbidität auf eine weitgehend erhaltene Arbeitsfähig­keit hingewiesen werden könne.</w:t>
      </w:r>
    </w:p>
    <w:p>
      <w:r>
        <w:rPr>
          <w:b/>
        </w:rPr>
        <w:t>E. 6.2.2.3</w:t>
      </w:r>
    </w:p>
    <w:p>
      <w:r>
        <w:t>Das Gutachten von Dr. B._______ beruht auf den erforderlichen allseitigen Untersuchungen. Der Beschwerdeführer wurde in psychiatrischer Hinsicht klinisch untersucht. Auch berücksichtigt es die vom Beschwerdeführer geklagten Beschwerden, und setzt es sich mit diesen sowie dem Verhalten des Beschwerdeführers umfassend auseinander. So fielen dem Experten insbesondere die kaum vorhandene Motivation zur Arbeitsaufnahme, hypochondrische Befürchtungen, aggravierende Verhaltensweisen (S. 6) und eine Steigerung der Schmerzen bei Lebensproblemen (S. 7) auf. Das Gutachten wurde sodann in Kenntnis der Vorakten abgegeben, wobei es sich auch mit den darin enthaltenen Aussagen auseinandersetzt. Die von Dr. D._______ im Jahr 2005 mittelbar bescheinigte Diagnose 'Opfer von Verbrechen oder Terrorismus einschliesslich Folterung (ICD-10 F65.4)' (E. 6.1.2 hiervor) wurde von Dr. B._______ dabei als unrichtig erkannt, gab ihm gegenüber der Beschwerdeführer doch selbst an, während seiner Inhaftierung nur wenig geschlagen und nicht gefoltert wor­den zu sein, seine Gefängniserlebnisse hätten sich ihm weder szenen­­artig aufgedrängt noch habe er je Albträume gehabt, und das brutale Zusammenschlagen eines Mitinsassen habe er verdrängen können (S. 5). Die Aussage Dr. B._______s betreffend die Rückbildung der Anpassungsstörung bzw. phasenweise depressiven Entwicklung hinwiederum deckt sich mit der Äusserung des Beschwerdeführers ihm gegenüber, es gelinge ihm seit langer Zeit, ein zufriedenstellendes Leben zu führen, dass er einen Psychiater nur zweimal pro Jahr besuche, welcher ihm mitgeteilt habe, dass die Einnahme von Antidepressiva nicht mehr notwendig sei (S. 5), und keine solchen mehr einzunehmen (S. 8). Eine Komorbidität der somatoformen Schmerzstörung war für Dr. B._______ entsprechend zu Recht nicht mehr ersichtlich. Auch lag kein anderes selbstständiges, vom psychogenen Schmerzsyndrom losgelöstes Leiden im Sinne einer psychischen Komorbidität vor, welches eine Schmerzüber­windung seitens des Beschwerdeführers verunmöglichen würde. Das Gut­achten von Dr. B._______ leuchtet in der Darlegung der medizinischen Situation ein. Zudem sind die Schlussfolgerungen des Experten - insbesondere, dass der Beschwerdeführer zum Gutachtenszeitpunkt aus psychiatrischer bzw. psychosomatischer Sicht in seiner Arbeitsfähigkeit sowohl in der bisherigen als auch leidensangepassten Tätigkeiten nicht eingeschränkt sei (vgl. E. 6.2.2.1 hiervor) - in nachvollziehbarer Weise begründet. Das ärztliche Gutachten erfüllt daher die praxisgemässen Anforderungen an eine beweiskräftige medizinische Stellungnahme (E. 5.6.3 hiervor) vollumfänglich, so dass für die Ent­scheidfindung darauf abgestellt werden kann. Dies gilt insbesondere für die abschliessende, auf das Ergebnis der psychiatrisch-psychosomatischen Fachbegutachtung verweisende interdisziplinäre Beurteilung Dr. B._______s, die er zusammen mit Dr. A._______ erstellte. Somit ist davon auszugehen, dass beim Beschwerdeführer eine wesentliche Verbes­se­rung seines psychiatrisch-psychosomatischen Gesund­heitszustands eingetreten ist und diesbezüglich keine Arbeitsunfähigkeit mehr besteht. Laut dem Beschwerdeführer hat er in der Türkei Arbeit gesucht, was aber schwierig sei (S. 5). Für dieses Erschwernis wie auch die von Dr. B._______ erwähnten ungünstigen krankheitsfremden Faktoren - sekundärer Krankheitsgewinn und langjährige Arbeitsuntätigkeit - hat die schweizerische Invalidenversicherung nicht einzustehen. Psychosoziale und soziokul­turelle Belastungsfaktoren haben bei der Beurteilung der Arbeitsfähigkeit unberücksichtigt zu bleiben (BGE 127 V 294 E. 5a).</w:t>
      </w:r>
    </w:p>
    <w:p>
      <w:r>
        <w:rPr>
          <w:b/>
        </w:rPr>
        <w:t>E. 6.2.3</w:t>
      </w:r>
    </w:p>
    <w:p>
      <w:r>
        <w:t>Gemäss ihrer abschliessenden interdisziplinären Beurtei­lung vom 29. Mai 2010 (IV-act. 129) zuhanden der Vorinstanz hielten Dr. A._______ und Dr. B._______ in gesamthafter Betrachtung fest, eine leichte bis mittelschwere Arbeit ohne Überlastung der Halswirbelsäule sei voll zumutbar. Diese zusammenfassende Einschätzung der verbleibenden Arbeitsfähigkeit entspricht ihren fachärztlichen Einzelgutachten, in denen somatischerseits leichte bis mittelschwere Arbeiten ohne Zwangshaltung der Hals­wir­belsäule als voll zumutbar erachtet werden (E. 6.2.1.1) und in psy­chiatrisch-psychosomatischer Hinsicht keine Arbeitsunfähigkeit bescheinigt wird (E. 6.2.2.2). Mangels konkreter Indizien, die gegen die Zuverlässigkeit der Expertise sprechen, ist den Gutachtenaussagen von Dr. A._______ und Dr. B._______ somit volle Beweiskraft zuzuerkennen (vgl. BGE 125 V 353 E. 3b/bb mit Hinweisen).</w:t>
      </w:r>
    </w:p>
    <w:p>
      <w:r>
        <w:rPr>
          <w:b/>
        </w:rPr>
        <w:t>E. 6.2.4</w:t>
      </w:r>
    </w:p>
    <w:p>
      <w:r>
        <w:t>In seinem Schlussbericht vom 24. August 2010 (IV-act. 131) gab RAD-Arzt Dr. E._______ als Haupt­diagnose eine Panalgie bei chronischem Zervikal- und Lumbalsyndrom mit leichten degenerativen Veränderungen (ICD-10 M54.9), eine anhaltende somatoforme Schmerzstörung (ICD-10 F45.4) sowie eine Aggravation an. Als Nebendiagnose ohne Auswirkung auf die Arbeitsfähigkeit nannte Dr. E._______ eine remittierte rezidivierende depressive Störung (ICD-10 F33.4). In der bisherigen Tätigkeit sei seit Juli 1996 eine 100%ige Arbeitsunfähigkeit vorhanden. In einer angepassten Tätigkeit habe vom Juli 1996 bis am 12. Mai 2010 eine 100%ige Arbeitsunfähigkeit bestanden. Seit dem 12. Mai 2010 sei keine Arbeitsunfähigkeit mehr gegeben. Eine angepasste Tätigkeit sei ganztags in wechselnder Ar­beits­position zumutbar, wobei das Heben von Gewichten höchstens 15 kg umfassen könne. Schwere Arbeiten seien ausgeschlossen. Zumindest ab dem Zeitpunkt der gutachterlichen Untersuchung, dem 12. Mai 2010, sei eine 100%ige Arbeitsfähigkeit in einer leichten bis mittelschweren Tätigkeit unter Einhalten der obgenannten Einschränkungen gegeben. Aufgrund der degenerativen Veränderungen insbesondere in der Halswirbelsäule seien Tätigkeiten, die eine starke Neigung der Halswirbel­säule verlangten, zu vermeiden. Somit sei nach wie vor die bisherige Tätigkeit als Maurer nicht mehr zumutbar. Aber jede andere mittelschwere Tätigkeit könne gefordert werden. Der Beschwerdeführer zeige deutliche Aggravationszeichen. Insbesondere das psychiatrische Gutachten zeige klar auf, dass die Förster'schen Kriterien nicht erfüllt seien, um der anhaltenden somatoformen Schmerzstörung eine invalidisierende Wirkung zu geben. Dieser Bericht stimmt mit den Feststellungen und Schlussfolgerungen der beiden Experten Dr. A._______ und Dr. B._______ überein. Wider­sprüche sind keine ersichtlich und es bestehen auch keine Indizien, die gegen die Zuverlässigkeit der Aussagen von RAD-Arzt Dr. E._______ sprechen. Seinem Bericht vom 24. August 2010 kommt damit ebenfalls unein­geschränkter Beweiswert zu (vgl. BGE 125 V 351 E. 3b/ee mit Hinweisen).</w:t>
      </w:r>
    </w:p>
    <w:p>
      <w:r>
        <w:rPr>
          <w:b/>
        </w:rPr>
        <w:t>E. 6.2.5</w:t>
      </w:r>
    </w:p>
    <w:p>
      <w:r>
        <w:t>An der vollen Beweiskraft der Gutachten von Dr. A._______ und Dr. B._______ sowie dem Schlussbericht vom 24. August 2010 von RAD-Arzt Dr. E._______ ändern der medizinische Bericht von C._______, tätig an der neurochirurgischen Poliklinik des staatlichen Krankenhauses F._______ in der Türkei, 21. Dezember 2010 (IV-act. 144-145) sowie die weiteren, beschwerdeweise eingereichten medizinischen Dokumente von Dr. G._______, der an einem türkischen staatlichen Krankenhaus im Kreis H._______ als Radiologe praktiziert, vom 17. März 2011 sowie von Dr. I._______, Oberarzt, und Dr. J._______, Chirurge, beide ebenfalls an einem türkischen staatlichen Krankenhaus im Kreis H._______ tätig, vom 18. März 2011 nichts. Denn weder C._______ noch Dr. G._______ noch Dr. I._______ und Dr. J._______ äusserten sich zur verbleibenden Arbeitsfähigkeit. Ihre medizinischen Unterlagen enthalten insbesondere keine Angaben zu den Auswirkungen der diagnostizierten bzw. festgehaltenen Beschwerden auf die Arbeitsfähigkeit in der bisherigen und in einer leidensangepassten Tätigkeit. Eine Aus­einandersetzung mit der Frage, wie sich die vorgebrachten Erkrankungen auf die Arbeitsfähigkeit des Beschwerdeführers auswirkt, fehlt gänzlich. Es kann gestützt auf diese Berichte nicht beurteilt werden, ob und für welche Tätigkeiten beim Beschwerdeführer eine Arbeitsunfähigkeit vorliegt. Hinzu kommt, dass diese türkischen Arztberichte, zumindest bei isolierter Betrachtung, kaum den vorstehend in E. 5.6.3 beschriebenen Anforderungen an einen umfassenden ärztlichen Bericht genügen und daher von vornherein nur beschränkt beweisaussagekräftig sind. Die von Dr. G._______ bzw. Dr. I._______ und Dr. J._______ erstatteten Berichte wurden zudem erst nach Erlass der angefochtenen Verfügung (1. März 2011) erstellt. Allfällige seitherige Sachverhaltsänderungen könnten daher im Beschwerdeverfahren ohne­hin grundsätzlich nicht berücksichtigt werden (vgl. BGE 130 V 329 sowie 129 V 1 E. 1.2, je mit Hinweisen). RAD-Arzt Dr. E._______ hielt damit in seinen Stellungnahmen (Schluss­berichten) vom 25. Januar 2011 (IV-act. 148) und vom 16. Juni 2011 (IV-act. 154) in Bezug auf diese zu den Akten gereichten türkischen medizinischen Unterlagen zu Recht an seinem eigenen Schlussbericht vom 24. August 2010 fest.</w:t>
      </w:r>
    </w:p>
    <w:p>
      <w:r>
        <w:rPr>
          <w:b/>
        </w:rPr>
        <w:t>E. 6.3</w:t>
      </w:r>
    </w:p>
    <w:p>
      <w:r>
        <w:t>Es ist daher nicht zu beanstanden, dass die Vorinstanz gestützt auf die Gutachten von Dr. A._______ und Dr. B._______ sowie dem Schlussbericht vom 24. August 2010 von RAD-Arzt Dr. E._______ von einer wesentlichen Veränderung des Gesundheitszustandes zwischen 2005 und 2011 ausgegangen ist. Der Beschwerdeführer zeigte bei der Begutachtung eine Rückbildung der Anpassungsstörung bzw. phasenweise depressiven Entwicklung, das heisst eine remittierte rezidivierende depressive Störung, und ent­sprechend keine Komorbidität der somatoformen Schmerzstörung mehr. Bei dieser Sachlage erübrigt es sich, auf die Invaliditätsbemessung einzugehen (vgl. BGE 132 V 393 E. 3.3).</w:t>
      </w:r>
    </w:p>
    <w:p>
      <w:r>
        <w:rPr>
          <w:b/>
        </w:rPr>
        <w:t>E. 6.4</w:t>
      </w:r>
    </w:p>
    <w:p>
      <w:r>
        <w:t>Demgemäss konnte die vorherige ordentliche ganze Rente der Invalidenversicherung unter Berücksichtigung der Frist von Art. 88bis Abs. 2 Bst. a IVV (E. 5.4.4 hiervor) per 1. Mai 2011 revisionsweise aufgehoben werden. Die angefochtene Verfügung vom 1. März 2011 (IV-act. 151) ist somit zu schützen und die Beschwerde abzuweisen.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Sie sind mit dem von ihm geleisteten Kostenvorschuss in gleicher Höhe zu verrechnen.</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