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B-174/2012 vom 20. Dezember 2012</w:t>
      </w:r>
    </w:p>
    <w:p>
      <w:r>
        <w:t>Bundesverwaltungsgericht, 2012-12-20, DE</w:t>
      </w:r>
    </w:p>
    <w:p>
      <w:r>
        <w:rPr>
          <w:b/>
        </w:rPr>
        <w:t xml:space="preserve">Quelle: </w:t>
      </w:r>
      <w:r>
        <w:t>https://mcp.opencaselaw.ch/entscheid/bvger_B-174_2012</w:t>
      </w:r>
    </w:p>
    <w:p>
      <w:r>
        <w:t>FR: TAF B-174/2012 du 20 décembre 2012</w:t>
      </w:r>
    </w:p>
    <w:p>
      <w:r>
        <w:t>IT: TAF B-174/2012 del 20 dicembre 2012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Kopie des Schreibens der Beschwerdegegnerin vom 10. Oktober 2012 geht (ohne Beilage) an die Beschwerdeführerin.</w:t>
      </w:r>
    </w:p>
    <w:p>
      <w:r>
        <w:rPr>
          <w:b/>
        </w:rPr>
        <w:t>E. 2</w:t>
      </w:r>
    </w:p>
    <w:p>
      <w:r>
        <w:t>Es wird Kenntnis davon genommen, dass sich die Parteien im Rahmen einer Abgrenzungsvereinbarung über den Streitgegenstand und über die Kostentragung geeinigt und gemeinsam die Gutheissung der Beschwerde beantragt haben.</w:t>
      </w:r>
    </w:p>
    <w:p>
      <w:r>
        <w:rPr>
          <w:b/>
        </w:rPr>
        <w:t>E. 3</w:t>
      </w:r>
    </w:p>
    <w:p>
      <w:r>
        <w:t>Die Beschwerde wird gutgeheissen und der angefochtene Entscheid wird mit Ausnahme von Ziffer 3 aufgehoben. Der Widerspruch Nr. 11315 der schweizerischen Marke Nr. 572'629 Loyante gegen die schweizerische Marke Nr. 601'617 Solante wird abgewiesen.</w:t>
      </w:r>
    </w:p>
    <w:p>
      <w:r>
        <w:rPr>
          <w:b/>
        </w:rPr>
        <w:t>E. 4</w:t>
      </w:r>
    </w:p>
    <w:p>
      <w:r>
        <w:t>Es werden keine Verfahrenskosten erhoben. Der geleistete Kostenvorschuss in der Höhe von Fr. 4000.- wird der Beschwerdeführerin zurückerstattet.</w:t>
      </w:r>
    </w:p>
    <w:p>
      <w:r>
        <w:rPr>
          <w:b/>
        </w:rPr>
        <w:t>E. 5</w:t>
      </w:r>
    </w:p>
    <w:p>
      <w:r>
        <w:t>Es wird keine Parteientschädigung gesprochen.</w:t>
      </w:r>
    </w:p>
    <w:p>
      <w:r>
        <w:rPr>
          <w:b/>
        </w:rPr>
        <w:t>E. 6</w:t>
      </w:r>
    </w:p>
    <w:p>
      <w:r>
        <w:t>Dieses Urteil geht an: - die Beschwerdeführerin (Einschreiben; Beilagen: gemäss Ziffer 1, Beilagen zurück, Rückerstattungsformular) - die Beschwerdegegnerin (Einschreiben; Beilagen zurück) - die Vorinstanz (Ref.: W-11315 bn/bs; Einschreiben) Die vorsitzende Richterin: Der Gerichtsschreiber: Maria Amgwerd Philipp J. Dannacher Versand: 21. Dezember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