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B-1723/2011 vom 24. Oktober 2012</w:t>
      </w:r>
    </w:p>
    <w:p>
      <w:r>
        <w:t>Bundesverwaltungsgericht, 2012-10-24, FR</w:t>
      </w:r>
    </w:p>
    <w:p>
      <w:r>
        <w:rPr>
          <w:b/>
        </w:rPr>
        <w:t xml:space="preserve">Quelle: </w:t>
      </w:r>
      <w:r>
        <w:t>https://mcp.opencaselaw.ch/entscheid/bvger_B-1723_2011</w:t>
      </w:r>
    </w:p>
    <w:p>
      <w:r>
        <w:t>FR: TAF B-1723/2011 du 24 octobre 2012</w:t>
      </w:r>
    </w:p>
    <w:p>
      <w:r>
        <w:t>IT: TAF B-1723/2011 del 24 ottobre 2012</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En ce qui concerne les conditions d'agrément, l'art. 5 al. 1 LSR prescrit qu'une personne physique est agréée en qualité de réviseur lorsqu'elle jouit d'une réputation irréprochable (let. a), a achevé une des formations citées à l'art. 4 al. 2 LSR (let. b) et justifie d'une pratique professionnelle d'un an au moins (let. c). En vertu de l'art. 17 al. 1 LSR, lorsqu'un réviseur ou un expert-réviseur ne remplit plus les conditions d'agrément visées aux art. 4 à 6 LSR, l'autorité de surveillance peut le lui retirer pour une durée déterminée ou indéterminée. Lorsque la personne concernée est en mesure de régulariser sa situation, l'autorité de surveillance lui adresse préalablement une commination de retrait.</w:t>
      </w:r>
    </w:p>
    <w:p>
      <w:r>
        <w:rPr>
          <w:b/>
        </w:rPr>
        <w:t>E. 3</w:t>
      </w:r>
    </w:p>
    <w:p>
      <w:r>
        <w:t>En l'espèce, l'ASR a estimé que l'exigence d'une réputation irréprochable n'était plus remplie du fait que le recourant avait fourni une prestation en matière de révision sans disposer de l'agrément nécessaire ; comme l'a fait avant elle l'ASFIP, l'autorité inférieure a en effet considéré que depuis l'entrée en vigueur des nouvelles dispositions relatives à l'organe de révision des institutions de prévoyance professionnelle, soit dès le 1er janvier 2008, le recourant et B._______ SA devaient disposer de l'agrément en tant qu'expert-réviseur afin d'exercer la fonction d'organe de révision de la Fondation patronale, alors qu'ils possédaient un agrément en qualité de réviseur. Le recourant avait dans un premier temps fait valoir que cette obligation ne s'appliquait pas en l'occurrence étant donné que ladite fondation ne comptait aucun assuré et n'avait pas pris d'engagements contractuels envers les destinataires. À titre préalable, il sied donc de déterminer si le recourant disposait de l'agrément adéquat.</w:t>
      </w:r>
    </w:p>
    <w:p>
      <w:r>
        <w:rPr>
          <w:b/>
        </w:rPr>
        <w:t>E. 3.1</w:t>
      </w:r>
    </w:p>
    <w:p>
      <w:r>
        <w:t>Eu égard au principe selon lequel les règles applicables sont celles en vigueur au moment où les faits juridiquement déterminants se sont produits (cf. ATF 131 V 9 consid. 1), la présente affaire est jugée selon les dispositions légales en vigueur entre 2008 (début de l'exercice 2008 de la Fondation patronale) et les premiers mois de 2010 (intervention de l'ASFIP et remplacement du recourant comme organe de révision), soit la période pendant laquelle le recourant a révisé les comptes de la Fondation patronale sans disposer, selon l'ASR, de l'agrément nécessaire.</w:t>
      </w:r>
    </w:p>
    <w:p>
      <w:r>
        <w:rPr>
          <w:b/>
        </w:rPr>
        <w:t>E. 3.2</w:t>
      </w:r>
    </w:p>
    <w:p>
      <w:r>
        <w:t>En vertu de l'art. 5 al. 2 de la loi fédérale du 25 juin 1982 sur la prévoyance professionnelle vieillesse, survivants et invalidité (LPP, RS 831.40), ladite loi s'applique aux institutions de prévoyance enregistrées au sens de son art. 48. Celui-ci dispose que les institutions de prévoyance qui entendent participer à l'application du régime de l'assurance obligatoire se feront inscrire dans le registre de la prévoyance professionnelle auprès de l'autorité de surveillance dont elles relèvent (art. 48 al. 1 LPP). Sous le droit actuel, l'organe de révision de telles institutions doit disposer de l'agrément en tant qu'expert-réviseur au sens de la LSR (art. 52b LPP). Ces exigences étaient les mêmes selon le droit en vigueur au moment des faits : en vertu de l'art. 53 al. 1 LPP dans sa version en vigueur jusqu'au 31 décembre 2011 (RO 2011 3393), l'institution de prévoyance devait désigner un organe de contrôle qui vérifie chaque année la gestion, les comptes et les placements ; le Conseil fédéral était chargé de fixer les conditions auxquelles devait satisfaire cet organe de manière à exercer ses fonctions convenablement (art. 53 al. 4 LPP). Ainsi, l'ordonnance du 18 avril 1984 sur la prévoyance professionnelle vieillesse, survivants et invalidité (OPP 2, RS 831.441.1) prescrivait déjà à son art. 33 al. 1, en vigueur du 1er janvier 2008 (RO 2007 3989) jusqu'au 31 décembre 2011 (RO 2011 3435), l'obligation pour l'organe de révision de disposer de l'agrément en tant qu'expert-réviseur. En l'espèce, la Fondation patronale est inscrite au registre de la prévoyance professionnelle du canton de Genève ; en qualité de fondation enregistrée, elle est tenue en vertu l'art. 5 al. 2 LPP de se soumettre aux dispositions de la LPP, dont celles relatives à l'organe de révision. Cela signifie que ce dernier doit impérativement disposer de l'agrément en tant qu'expert-réviseur. Le fait que l'activité de la Fondation patronale ne s'étende actuellement pas au domaine de la prévoyance obligatoire - tout comme l'argument du recourant selon lequel elle n'a pas pris d'engagements contractuels envers des destinataires, ne compte pas d'assurés et ne concerne plus qu'une seule personne - ne s'avère pas pertinent : dès lors qu'elle s'est inscrite au registre de la prévoyance professionnelle, elle peut offrir de telles prestations et doit se conformer aux exigences légales (cf. à ce sujet le message du Conseil fédéral à l'Assemblée fédérale à l'appui d'un projet de loi sur la prévoyance professionnelle vieillesse, survivants et invalidité du 19 décembre 1975, FF 1976 I 117, p. 128, qui mentionnait que les institutions étaient libres de se limiter à des mesures de prévoyance sans lien avec le régime de la prévoyance obligatoire, mais qu'elles devaient alors s'abstenir de demander à être reconnues par l'autorité de surveillance compétente ; au cas contraire, elles seront soumises aux dispositions de la loi). Il lui était loisible de renoncer à son enregistrement si elle tenait à rester en dehors du champ d'application de la LPP (art. 48 al. 3 let. b LPP). En outre, il est précisé dans le rapport de révision de l'exercice 2008, établi par le recourant lui-même, que la Fondation patronale respectait les obligations de la LPP (cf. Rapport de l'organe de contrôle au Conseil de Fondation sur les comptes de l'exercice 2008, p. 5).</w:t>
      </w:r>
    </w:p>
    <w:p>
      <w:r>
        <w:rPr>
          <w:b/>
        </w:rPr>
        <w:t>E. 3.3</w:t>
      </w:r>
    </w:p>
    <w:p>
      <w:r>
        <w:t>Au demeurant, même si la Fondation patronale n'était pas inscrite au registre de la prévoyance professionnelle, elle serait néanmoins soumise à l'obligation de désigner un organe de révision disposant de l'agrément en tant qu'expert-réviseur. En effet, il est admis que les fondations patronales non enregistrées, y compris celles ne comptant pas d'assurés et n'ayant pas pris d'engagements envers des destinataires, sont soumises - du moins de manière analogue - à l'art. 89bis al. 6 ch. 7 du Code civil suisse du 10 décembre 1907 (CC, RS 210) qui renvoie aux dispositions de la LPP sur l'agrément et les tâches des organes de contrôle (cf. arrêts du Tribunal administratif fédéral C-5780/2008 du 25 octobre 2011 consid. 2.4.2 et C-5282/2010 du 2 décembre 2011 consid. 2.5.1 s. ; Christina Ruggli-Wüest, Wohlfahrtsfonds heute : Ein Auslaufmodell, oder ...?, in : BVG-Tagung 2009, Institut für Rechtswissenschaft und Rechtspraxis, Saint-Gall 2009, p. 166 ; Hermann Walser, Ein vorsorgerechtlicher Spezialfall : der patronale Wohlfartsfonds, in : Soziale Sicherheit - soziale Unsicherheit : Festschrift für Erwin Murer zum 65. Geburtstag, Bern 2010, p. 969).</w:t>
      </w:r>
    </w:p>
    <w:p>
      <w:r>
        <w:rPr>
          <w:b/>
        </w:rPr>
        <w:t>E. 3.4</w:t>
      </w:r>
    </w:p>
    <w:p>
      <w:r>
        <w:t>Il ressort de ce qui précède que les dispositions légales entrées en vigueur le 1er janvier 2008 imposaient à l'organe de révision de la Fondation patronale de disposer de l'agrément en qualité d'expert-réviseur (cf. arrêt du Tribunal administratif fédéral B-786/2011 du 28 juin 2011 consid. 3 et 4.4).</w:t>
      </w:r>
    </w:p>
    <w:p>
      <w:r>
        <w:rPr>
          <w:b/>
        </w:rPr>
        <w:t>E. 4</w:t>
      </w:r>
    </w:p>
    <w:p>
      <w:r>
        <w:t>Il sied par suite d'examiner si cet état de fait porte atteinte à la réputation du recourant et constitue un motif justifiant de lui retirer son agrément.</w:t>
      </w:r>
    </w:p>
    <w:p>
      <w:r>
        <w:rPr>
          <w:b/>
        </w:rPr>
        <w:t>E. 4.1</w:t>
      </w:r>
    </w:p>
    <w:p>
      <w:r>
        <w:t>S'agissant d'apprécier la réputation irréprochable dans le cadre de l'examen en vue de l'agrément, l'art. 4 al. 1 de l'ordonnance sur la surveillance de la révision du 22 août 2007 (OSRev, RS 221.302.3) dispose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dont l'inscription au casier judiciaire central n'a pas été éliminée (let. a) et l'existence d'actes de défaut de biens (let. b). Les notions juridiques indéterminées que constituent la réputation irréprochable ainsi que la garantie d'une activité de révision irréprochable ne sont pas définies de manière plus précise dans le message du Conseil fédéral concernant la modification du code des obligations (obligation de révision dans le droit des sociétés) et la loi fédérale sur l'agrément et la surveillance des réviseurs du 23 juin 2004 (cf. FF 2004 3745 ss, ci-après : Message LSR). Elles seront interprétées au regard des tâches spécifiques de l'organe de révision et à la lumière des dispositions correspondantes figurant dans la législation sur la surveillance des marchés financiers ainsi que de la jurisprudence développée à ce propos (cf. arrêts du Tribunal fédéral 2C_505/2010 du 7 avril 2011 consid. 4.2 et 2C_834/2010 du 11 mars 2011 consid. 3.2). Différents éléments doivent être pris en compte dans l'examen desdites notions tels que l'intégrité, la droiture, la diligence s'agissant des composantes professionnelles de la réputation ainsi que la considération, l'estime et la confiance pour ce qui est des qualités générales. Selon les circonstances, des activités dépassant celles inhérentes à la fonction de réviseur ou d'expert-réviseur influencent l'appréciation de l'activité de révision irréprochable. Celle-ci nécessite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Tribunal fédéral 2C_834/2010 du 11 mars 2011 consid. 3.2 ; Urs Bertschinger, in : Rolf Watter/Urs Bertschinger [éd.], Basler Kommentar - Revisionsrecht [ci-après : BSK-Revisionsrecht], Bâle 2011, n° 44 ad art. 4 LSR). C'est pourquoi une violation des dispositions topiques, dudit principe ou de l'obligation de diligence, s'avère incompatible avec l'exigence d'une activité de révision irréprochable (cf. ATAF 2008/49 consid. 4.2.2 ss ; arrêt du Tribunal administratif fédéral B-5115/2009 du 12 avril 2010 consid. 2.2). La jurisprudence a enfin précisé que les raisons pour lesquelles les actes ont été commis et leurs conséquences concrètes dans un cas particulier ne jouent en principe aucun rôle (cf. ATAF 2008/49 consid. 4.3.1). L'examen du respect desdits critères poursuit un but préventif ("garantie") et non répressif la tâche de l'autorité consistant uniquement à évaluer les risques futurs (cf. ATAF 2010/39 consid. 4.1.4) ; l'ASR se doit ainsi de rechercher si, en raison d'événements et de faits passés, les exigences précitées se trouvent toujours remplies ; ensuite, elle déterminera le pronostic susceptible d'être posé à ce sujet pour l'avenir (cf. ATF 129 II 438 consid. 3.3.1). À cette fin, elle dispose d'un certain pouvoir d'appréciation (cf. Oliver Zibung/Elias Hofstetter in : Bernhard Waldmann/Philippe Weissenberger, Praxiskommentar zum Bundesgesetz über das Verwaltungsverfahren, Berne 2009, n° 19 ss ad art. 49). Néanmoins, elle est tenue de respecter en tout temps le principe de la proportionnalité ; en d'autres termes, l'exclusion d'une réputation irréprochable présuppose toujours une certaine gravité des actes reprochés (cf. arrêt du Tribunal fédéral 2C_834/2010 du 11 mars 2011 consid. 6.2).</w:t>
      </w:r>
    </w:p>
    <w:p>
      <w:r>
        <w:rPr>
          <w:b/>
        </w:rPr>
        <w:t>E. 4.2</w:t>
      </w:r>
    </w:p>
    <w:p>
      <w:r>
        <w:t>En l'espèce, il est établi que le recourant et B._______ SA ne disposaient pas de l'agrément nécessaire pour réviser les comptes de la Fondation patronale (cf. supra consid. 3.2 ss). En exerçant cette fonction au-delà du 1er janvier 2008 et signant le 12 juin 2009 le rapport de révision de l'exercice 2008, le recourant a ignoré les exigences légales en matière de prévoyance professionnelle et a contrevenu à l'art. 33 OPP2 dans sa version au moment des faits. Or, le recourant, de par sa formation et son expérience dans le domaine de la révision, savait - ou du moins aurait dû savoir - qu'il ne remplissait pas ces conditions. D'ailleurs, l'ASFIP - comme diverses autorités compétentes en la matière dans les autres cantons - a informé les organes de révision par circulaire du 5 novembre 2007 de l'entrée en vigueur des nouvelles dispositions légales et s'est référée au Bulletin de la prévoyance professionnelle n° 101 du 27 septembre 2007 de l'Office fédéral des assurances sociales dans lequel il est précisé que les organes de révision des institutions de prévoyance professionnelle devaient, en vertu de la nouvelle réglementation, disposer de l'agrément en tant qu'expert-réviseur. Cette information figurait également dans des articles de revues professionnelles (cf. par exemple Bruno Christen, La révision des institutions de prévoyance professionnelle - Quelles sont les répercussions du nouveau droit de la révision et des nouvelles dispositions du droit des obligations?, L'expert-comptable suisse 3/2008, p. 129). En outre, il ressort de son courrier adressé le 17 février 2010 à l'ASFIP - dans lequel il a d'ailleurs fait preuve d'une réaction déplacée et injustifiée à l'encontre du contrôleur de l'ASFIP qui, à juste titre, a relevé que l'organe de révision ne remplissait pas les exigences légales - qu'il a omis d'examiner s'il disposait de l'agrément nécessaire à la poursuite de son activité pour le compte de la Fondation patronale. Ce faisant, le recourant n'a pas respecté l'ordre légal, en particulier les normes de la LPP. Or, un tel manquement s'avère manifestement incompatible avec son devoir de diligence en tant que réviseur et la garantie d'une activité de révision irréprochable qu'il doit offrir (cf. arrêt du Tribunal administratif fédéral B-786/2011 du 28 juin 2011 consid. 4.7). Cette situation est en outre contraire à l'un des objectifs de la réglementation légale de la révision, à savoir que les contrôles soient effectués par des personnes suffisamment qualifiées, à même de fournir la qualité attendue (cf. Message LSR, FF 2004 3754).</w:t>
      </w:r>
    </w:p>
    <w:p>
      <w:r>
        <w:rPr>
          <w:b/>
        </w:rPr>
        <w:t>E. 4.3</w:t>
      </w:r>
    </w:p>
    <w:p>
      <w:r>
        <w:t>Qui plus est, en établissant un rapport de révision sans l'agrément requis, le recourant a rempli les éléments constitutifs objectifs du délit défini à l'art. 40 al. 1 let. a LSR : en vertu de cette disposition, quiconque fournit une prestation en matière de révision sans l'agrément requis ou en dépit de l'interdiction d'exercer son activité est puni d'une peine privative de liberté de trois ans au plus ou d'une peine pécuniaire ; si l'auteur agit par négligence, l'amende est de Fr. 100'000.- au plus (art. 40 al. 2 LSR). Lesdites prestations sont définies à l'art. 2 let. a LSR comme les vérifications et les attestations qui, en vertu du droit fédéral, doivent être opérées ou délivrées par un expert-réviseur ou un réviseur agréés. L'art. 40 al. 1 let. a LSR ne vise pas uniquement les cas de révision sans agrément aucun, mais également ceux dans lesquels la personne concernée bénéficie bien d'un agrément, mais pas de celui que la loi exige pour effectuer une tâche déterminée, notamment lorsque des réviseurs exercent des fonctions réservées à des experts-réviseurs (cf. Rashid Bahar, in : BSK-Revisionsrecht, n° 5 ad art. 40). Or, en révisant les comptes de la Fondation patronale, le recourant a fourni des prestations au sens de l'art. 2 let. a LSR alors que ni lui ni l'entreprise de révision ne disposaient de l'agrément nécessaire en tant qu'expert-réviseur. Le Tribunal de céans s'est prononcé à plusieurs reprises sur les conséquences d'une violation de l'art. 40 LSR sur la réputation d'un réviseur, concluant qu'elle conduisait à une appréciation négative de celle-ci, et ce même lorsqu'il n'existe (encore) aucun jugement des autorités pénales (cf. arrêts du Tribunal administratif fédéral B-786/2011 du 28 juin 2011 consid. 4.7, B-4420/2010 du 24 mai 2011 consid. 3.3, B-7968/2009 du 6 mai 2010 consid. 4.4.2 confirmé dans l'arrêt du Tribunal fédéral 2C_505/2010 du 7 avril 2011 consid. 4.4). Le Tribunal fédéral a soutenu cette jurisprudence, indiquant que le Tribunal administratif fédéral avait, à juste titre, observé que le législateur qualifiait d'importantes les violations des conditions propres à la fourniture de prestations en matière de révision (cf. arrêt du Tribunal fédéral 2C_505/2010 du 7 avril 2011 consid. 4.4).</w:t>
      </w:r>
    </w:p>
    <w:p>
      <w:r>
        <w:rPr>
          <w:b/>
        </w:rPr>
        <w:t>E. 4.4</w:t>
      </w:r>
    </w:p>
    <w:p>
      <w:r>
        <w:t>Invoquant une erreur de droit, le recourant veut minimiser la gravité de la faute commise ; dans un cas similaire à la présente affaire, le Tribunal de céans a jugé qu'il était du devoir d'un réviseur, en sa qualité de professionnel du domaine, de connaître et respecter les normes légales régissant son métier et de veiller à ce qu'il dispose de l'agrément requis avant d'exercer un mandat (cf. arrêt du Tribunal administratif fédéral B-786/2011 du 28 juin 2011 consid. 4.8). Il sied en outre de constater que, contrairement à ses dires, le comportement du recourant a causé un désagrément à la Fondation patronale attendu que celle-ci a dû nommer un nouvel organe de révision pour établir un second rapport de révision de l'exercice 2008. L'on ne voit enfin pas en quoi l'ASR aurait agi de manière contraire à la bonne foi en réagissant aux actes commis par le recourant, même si c'est ce dernier qui l'en avait informée ; de toute manière, l'ASFIP lui avait fait savoir par courrier du 11 mars 2010 qu'elle allait transmettre l'affaire à l'ASR.</w:t>
      </w:r>
    </w:p>
    <w:p>
      <w:r>
        <w:rPr>
          <w:b/>
        </w:rPr>
        <w:t>E. 4.5</w:t>
      </w:r>
    </w:p>
    <w:p>
      <w:r>
        <w:t>En conclusion, force est donc de constater que le recourant n'a pas respecté les obligations de son métier et a contrevenu à l'art. 40 LSR ; l'exercice d'une activité de révision sans l'agrément nécessaire ne constitue pas une faute anodine ou une inadvertance mais un comportement que la loi sanctionne pénalement, ce qui en souligne la gravité (cf. arrêt du Tribunal administratif fédéral B-786/2011 du 28 juin 2011 consid. 4.7) ; par conséquent, il ne peut lui être attesté qu'il bénéficie d'une réputation irréprochable ni qu'il offre la garantie d'une activité de révision irréprochable. Au vu de ce résultat, la question de savoir s'il a effectivement eu connaissance du courrier du 13 mars 2009 et, à défaut, s'il aurait dû s'assurer que l'autorité n'avait pas émis de remarques concernant les comptes de l'exercice 2007 ne se révèle pas décisive pour l'issue du litige et n'a pas à être traitée.</w:t>
      </w:r>
    </w:p>
    <w:p>
      <w:r>
        <w:rPr>
          <w:b/>
        </w:rPr>
        <w:t>E. 5</w:t>
      </w:r>
    </w:p>
    <w:p>
      <w:r>
        <w:t>Le recourant allègue également que le retrait de son agrément ne respecte pas le principe de la proportionnalité et constitue une atteinte à la liberté économique - garantie par l'art. 27 de la Constitution fédérale de la Confédération suisse du 18 avril 1999 (Cst., RS 101) - qui n'est pas légitimée par un intérêt public. Il estime que, si la détermination de l'ASR devait être confirmée, une mesure d'avertissement suffirait puisque la situation légale a rapidement été rétablie et qu'il n'existait pas d'intérêt public justifiant le retrait de l'agrément.</w:t>
      </w:r>
    </w:p>
    <w:p>
      <w:r>
        <w:rPr>
          <w:b/>
        </w:rPr>
        <w:t>E. 5.1</w:t>
      </w:r>
    </w:p>
    <w:p>
      <w:r>
        <w:t>La liberté économique individuelle garantie par l'art. 27 al. 1 Cst.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ATF 132 I 97 consid. 2.1). Comme pour tout droit fondamental, les restrictions à la liberté économique doivent être fondées sur une base légale, justifiées par un intérêt public ou par la protection d'un droit fondamental d'autrui et respecter le principe de la proportionnalité (art. 36 Cst.).</w:t>
      </w:r>
    </w:p>
    <w:p>
      <w:r>
        <w:rPr>
          <w:b/>
        </w:rPr>
        <w:t>E. 5.2</w:t>
      </w:r>
    </w:p>
    <w:p>
      <w:r>
        <w:t>Le Tribunal de céans s'est déjà prononcé à plusieurs reprises sur cette question en relation avec les conditions d'un agrément. Il a considéré que l'activité de fournisseur de prestations en matière de révision est protégée par les garanties de l'art. 27 Cst. ; aussi, une décision retirant l'agrément nécessité en vue de la fourniture desdites prestations porte atteinte à la liberté économique du recourant. Examinant si cette atteinte satisfait aux exigences constitutionnelles, il a jugé qu'une restriction à la liberté économique s'avère en principe admissible en la matière : elle dispose d'une base légale suffisante aux art. 4 et 5 LSR, et ce tant en relation avec les conditions portant sur la formation et la pratique professionnelles que sur la réputation irréprochable (cf. notamment ATAF 2008/49 consid. 6.2 ; arrêts du Tribunal administratif fédéral B-2807/2008 du 19 août 2008 consid. 5.2.2 et B-7689/2009 du 21 juillet 2010 consid. 5.3). Le Tribunal de céans a ensuite expressément reconnu l'existence d'un intérêt public dans le but arrêté par la LSR, soit de garantir une exécution régulière et la qualité des prestations en matière de révision (cf. arrêt du Tribunal administratif fédéral B-2807/2008 du 19 août 2008 consid. 5.2.1). À cet égard, le recourant ne peut être suivi lorsqu'il estime qu'un tel intérêt manque en l'occurrence : la qualité de la révision implique que les prestations dans ce domaine soient offertes par des personnes disposant des connaissances professionnelles nécessaires et faisant preuve d'une diligence appropriée (cf. supra consid. 4.1) ; elles se doivent notamment de s'assurer qu'elles bénéficient de l'agrément exigé par la loi avant d'accepter ou de poursuivre un mandat. Les réviseurs doivent également suivre l'évolution des normes régissant leur métier ; une révision récente de la législation pertinente n'excuse pas la faute commise. Enfin, le fait qu'une situation conforme à la loi ait été rétablie et que la Fondation patronale ait d'après le recourant maintenu sa confiance envers lui ne signifie pas l'absence d'un intérêt public : l'exigence d'une réputation irréprochable et de la garantie d'une activité de révision irréprochable visent en effet à protéger la confiance du public et des tiers intéressés dans la révision (cf. Message LSR, FF 2004 3746 et 3752) ; cet objectif ne peut être réalisé qu'en veillant à ce que les réviseurs agréés respectent en tout temps leurs devoirs. Le point de vue d'un client en particulier n'est pas pertinent à cet égard.</w:t>
      </w:r>
    </w:p>
    <w:p>
      <w:r>
        <w:rPr>
          <w:b/>
        </w:rPr>
        <w:t>E. 5.3</w:t>
      </w:r>
    </w:p>
    <w:p>
      <w:r>
        <w:t>Il reste à examiner la proportionnalité de la décision, que le recourant met en doute considérant qu'elle ne respecte pas la règle de proportionnalité au sens étroit en raison du préjudice qu'elle engendrerait à ses activités.</w:t>
      </w:r>
    </w:p>
    <w:p>
      <w:r>
        <w:rPr>
          <w:b/>
        </w:rPr>
        <w:t>E. 5.3.1</w:t>
      </w:r>
    </w:p>
    <w:p>
      <w:r>
        <w:t>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ATF 125 I 474 consid. 3).</w:t>
      </w:r>
    </w:p>
    <w:p>
      <w:r>
        <w:rPr>
          <w:b/>
        </w:rPr>
        <w:t>E. 5.3.2</w:t>
      </w:r>
    </w:p>
    <w:p>
      <w:r>
        <w:t>La LSR tend à ce que la fourniture de prestations en matière de révision soit réservée à des spécialistes en matière de révision assurant ainsi une exécution régulière et la qualité des services. Le principe de l'agrément obligatoire, par l'autorité de surveillance, a précisément pour objectif de garantir que les personnes agréées satisfassent à ces exigences. Le retrait de l'agrément des réviseurs ne disposant pas d'une réputation irréprochable et n'offrant pas la garantie d'une activité de révision irréprochable contribue à accroître la confiance des parties prenantes et des personnes intéressées dans la qualité et la crédibilité des comptes et de la révision (cf. arrêt du Tribunal fédéral 2C_505/2010 du 7 avril 2011 consid. 4.3 ; arrêts du Tribunal administratif fédéral B-2807/2008 du 19 août 2008 consid. 5.2.4 et B-2440/2008 du 16 juillet 2008 consid. 6.3). Aussi, la mesure en cause s'avère indubitablement propre à atteindre le but fixé.</w:t>
      </w:r>
    </w:p>
    <w:p>
      <w:r>
        <w:rPr>
          <w:b/>
        </w:rPr>
        <w:t>E. 5.3.3</w:t>
      </w:r>
    </w:p>
    <w:p>
      <w:r>
        <w:t>D'autres mesures telles qu'un agrément limité à certains domaines de la révision, des contrôles approfondis par l'autorité de surveillance ou par d'autres réviseurs ne sont pas prévues par la loi et ne paraissent pas adaptées en vue de garantir une exécution irréprochable des prestations en matière de révision (cf. arrêt du TAF B-2440/2008 du 16 juillet 2008 consid. 6.3). De même, et contrairement à l'avis du recourant, le prononcé d'un d'avertissement n'est pas possible ; en effet, cette mesure vise uniquement les personnes physiques travaillant pour le compte d'une entreprise de révision soumise à la surveillance de l'État (art. 18 LSR) et n'est pas applicable, fût-ce par analogie, aux autres catégories de réviseurs et d'experts-réviseurs (cf. arrêt du Tribunal administratif fédéral B-3988/2010 du 31 mai 2011 consid. 3.3). Le recourant ne peut pas non plus bénéficier de la clause de rigueur prévue à l'art. 43 al. 6 LSR ; comme l'indique l'ASR à juste titre, cette disposition lui permet, en vue de l'octroi de l'agrément, de reconnaître une pratique professionnelle qui ne satisfait pas aux exigences légales lorsqu'il est établi que les prestations en matière de révision peuvent être fournies de manière irréprochable sur la base d'une expérience pratique de plusieurs années. Elle ne vise pas à justifier après coup la fourniture de prestations sans l'agrément nécessaire, a fortiori un comportement contraire à la loi et incompatible avec l'impératif d'une réputation irréprochable. Les exigences concernant la réputation et les conséquences qui découlent de leur non-respect - en l'espèce le retrait de l'agrément - se révèlent dès lors nécessaires dans l'optique du but à atteindre.</w:t>
      </w:r>
    </w:p>
    <w:p>
      <w:r>
        <w:rPr>
          <w:b/>
        </w:rPr>
        <w:t>E. 5.3.4</w:t>
      </w:r>
    </w:p>
    <w:p>
      <w:r>
        <w:t>S'agissant de la proportionnalité au sens étroit de la mesure prononcée par l'ASR, si le retrait de l'agrément en qualité de réviseur influe sur les activités professionnelles du recourant, l'importance du préjudice qu'il allègue ne l'emporte toutefois pas sur l'intérêt public poursuivi par la LSR. En effet, comme il le rappelle lui-même, il reste habilité à fournir des prestations autres que celles réservées par la loi aux experts-réviseurs et aux réviseurs (art. 2 let. a LSR), notamment la révision d'une association de moindre à moyenne importance ou des sociétés employant moins de dix personnes à plein temps qui, au lieu de se passer complètement de la révision (opting out), ont décidé de soumettre leurs comptes annuels à un contrôle autonome ne devant pas expressément satisfaire aux dispositions de la loi (opting down) (cf. Message LSR, FF 2004 3776 s.). Fort d'une longue expérience dans le domaine de la révision, le recourant peut exercer sa profession de manière indépendante en qualité de conseil ou pour le compte d'une entreprise agréée quand bien même, dans cette dernière hypothèse, il ne serait pas habilité à signer les rapports de révision au titre de réviseur responsable au sens de l'art. 6 al. 1 let. c LSR (cf. arrêt du Tribunal administratif fédéral B-2807/2008 du 19 août 2008 consid. 5.2.4 ; Hans Peter Walter/Reto Sanwald, Die Aufsicht über die Revisionsstellen - Instrument zur echten Qualitätsverbesserung?, in : RSDA 2007 p. 454 s. et les réf. cit.). Enfin, le recourant pourrait continuer de fournir des prestations en matière de révision au travers de B._______ SA à condition qu'il entreprenne quelques changements d'ordre organisationnel et personnel au sein de cette dernière, tels que l'engagement d'un réviseur agréé (cf. arrêt du Tribunal administratif fédéral B-2440/2008 du 16 juillet 2008 consid. 6.3). Dans ces circonstances, il sied de reconnaître que, compte tenu de l'importance de l'intérêt public à garantir la qualité des prestations en matière de révision (cf. arrêts du Tribunal fédéral 2C_505/2010 du 7 avril 2011 consid. 4.3 et 2C_834/2010 du 11 mars 2011 consid. 6.2.3), l'atteinte portée à la situation du recourant paraît raisonnable. Par conséquent, et au vu de la gravité de la faute commise par le recourant, le retrait de l'agrément pour la durée d'une année ne constitue aucunement une mesure exagérée.</w:t>
      </w:r>
    </w:p>
    <w:p>
      <w:r>
        <w:rPr>
          <w:b/>
        </w:rPr>
        <w:t>E. 5.3.5</w:t>
      </w:r>
    </w:p>
    <w:p>
      <w:r>
        <w:t>La mesure prononcée par l'ASR en vertu de l'art. 17 al. 1 LSR ne s'avère ainsi nullement disproportionnée et ne représente pas une restriction inadmissible de la liberté économique du recourant.</w:t>
      </w:r>
    </w:p>
    <w:p>
      <w:r>
        <w:rPr>
          <w:b/>
        </w:rPr>
        <w:t>E. 6</w:t>
      </w:r>
    </w:p>
    <w:p>
      <w:r>
        <w:t>Le recourant déclare que, si besoin est, les intervenants à une transaction qu'il a menée pour le compte de la D._______ SA pourraient confirmer ses compétences et la qualité de son travail ainsi que ceux de B._______ SA. Comme il appartient au Tribunal d'établir d'office les faits pertinents (art. 12 PA), celui-ci n'est pas lié par les offres de preuves des parties (art. 33 al. 1 PA) ; il se limite à ce qui lui paraît pertinent. La jurisprudence admet que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136 I 229 consid. 5.3 et les réf. cit., arrêt du Tribunal fédéral 2C_591/2010 du 15 mars 2011 consid. 3.2 concernant le retrait d'un agrément en qualité d'expert-réviseur). L'état de fait étant suffisamment établi en l'espèce, il n'appert pas que les témoignages proposés auraient mené le Tribunal de céans à des conclusions différentes. Il peut donc y être renoncé sans violer le droit d'être entendu du recourant.</w:t>
      </w:r>
    </w:p>
    <w:p>
      <w:r>
        <w:rPr>
          <w:b/>
        </w:rPr>
        <w:t>E. 7</w:t>
      </w:r>
    </w:p>
    <w:p>
      <w:r>
        <w:t>Sur le vu de l'ensemble de ce qui précède, c'est à bon droit que l'autorité inférieure a considéré que le recourant ne satisfaisait pas à l'exigence d'une réputation irréprochable et lui a subséquemment retiré l'agrément en qualité de réviseur pour la durée d'une année.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Fr. 2'000.-, doivent être intégralement mis à sa charge. Ils seront compensés par l'avance de frais de Fr. 2'000.-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