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B-1655/2011 vom 13. Oktober 2011</w:t>
      </w:r>
    </w:p>
    <w:p>
      <w:r>
        <w:t>Bundesverwaltungsgericht, 2011-10-13, DE</w:t>
      </w:r>
    </w:p>
    <w:p>
      <w:r>
        <w:rPr>
          <w:b/>
        </w:rPr>
        <w:t xml:space="preserve">Quelle: </w:t>
      </w:r>
      <w:r>
        <w:t>https://mcp.opencaselaw.ch/entscheid/bvger_B-1655_2011</w:t>
      </w:r>
    </w:p>
    <w:p>
      <w:r>
        <w:t>FR: TAF B-1655/2011 du 13 octobre 2011</w:t>
      </w:r>
    </w:p>
    <w:p>
      <w:r>
        <w:t>IT: TAF B-1655/2011 del 13 ottobre 2011</w:t>
      </w:r>
    </w:p>
    <w:p>
      <w:pPr>
        <w:pStyle w:val="Heading2"/>
      </w:pPr>
      <w:r>
        <w:t>Regeste</w:t>
      </w:r>
    </w:p>
    <w:p>
      <w:r>
        <w:t>Rentenrevision</w:t>
      </w:r>
    </w:p>
    <w:p>
      <w:pPr>
        <w:pStyle w:val="Heading2"/>
      </w:pPr>
      <w:r>
        <w:t>Erwägungen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Vorab ist zu prüfen, welche Rechtsnormen im vorliegenden Verfahren zur Anwendung gelangen.</w:t>
      </w:r>
    </w:p>
    <w:p>
      <w:r>
        <w:rPr>
          <w:b/>
        </w:rPr>
        <w:t>E. 3.1</w:t>
      </w:r>
    </w:p>
    <w:p>
      <w:r>
        <w:t>Der Beschwerdeführer ist türkischer Staatsangehöriger,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richten sich die Be­stimmung der Invalidität und die Be­rechnung der Rentenhöhe nach schweizerischem Recht (vgl. Art. 1, 2 und 4 Sozialversicherungsabkommen), insbesondere dem IVG sowie der Verordnung über die Invali­denversicherung vom 17. Januar 1961 (IVV, SR 831.201), des ATSG sowie der entsprechenden Verordnung vom 11. September 2002 (ATSV, SR 830.11).</w:t>
      </w:r>
    </w:p>
    <w:p>
      <w:r>
        <w:rPr>
          <w:b/>
        </w:rPr>
        <w:t>E. 3.2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Für die Beurteilung des Leistungsanspruchs nach dem 1. Januar 2008 (in casu Rentenaufhebung per 1. April 2009) sind die Änderungen des IVG und des ATSG der 5. IV-Revision (AS 2007 5129 beziehungsweise AS 2007 5155) massgebend.</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vorliegend, ob die Vorinstanz zu Recht die bisher ausgerichtete ganze Invalidenrente wegen Änderung des Invaliditätsgrades eingestellt hat, wobei die Frage im Zentrum steht, ob sich der Gesundheitszustand des Beschwerdeführers in rentenrelevanter Weise verbessert hat bzw. ob der Sachverhalt rechtsgenügend abgeklärt und gewürdigt 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4.4</w:t>
      </w:r>
    </w:p>
    <w:p>
      <w:r>
        <w:t>Um beurteilen zu können, ob der Invaliditätsgrad seit Erlass der früheren rechtskräftigen Verfügung überwiegend wahrscheinlich eine anspruchsrelevante Änderung erfahren hat,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4.5</w:t>
      </w:r>
    </w:p>
    <w:p>
      <w:r>
        <w:t>Für die Bemessung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Der Vergleich hat in der Regel in der Weise zu erfolgen, dass die beiden hypothetischen Erwerbseinkommen ziffernmässig möglichst genau ermittelt und einander gegenübergestellt werden. Aus der Einkommensdifferenz lässt sich der Invaliditätsgrad bestimmen.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(allgemeine Methode des Einkommensvergleichs mit den Untervarianten Prozent- und Schätzungsvergleich; BGE 128 V 30 E. 1, 104 V 136 f. E. 2b; vgl. auch BGE 114 V 313 E. 3a mit Hinweisen).</w:t>
      </w:r>
    </w:p>
    <w:p>
      <w:r>
        <w:rPr>
          <w:b/>
        </w:rPr>
        <w:t>E. 4.6</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4.6.1</w:t>
      </w:r>
    </w:p>
    <w:p>
      <w:r>
        <w:t>Ein Revisionsgrund ergibt sich aus jeder wesentlichen Änderung der tatsächlichen Verhältnisse, die geeignet ist,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w:t>
      </w:r>
    </w:p>
    <w:p>
      <w:r>
        <w:rPr>
          <w:b/>
        </w:rPr>
        <w:t>E. 4.6.2</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(Ausgangszeitpunkt), mit demjenigen zur Zeit der streitigen Revisionsverfügung respektive des Einspracheentscheides (Referenzzeitpunkt, BGE 133 V 108 E. 5.4, BGE 125 V 369). Ist zwischenzeitlich eine Überprüfung des Rentenanspruchs erfolgt, wobei in der Folge eine blosse Bestätigung der bisherigen Rentenverfügung erfolgte, kommt einem solchen Entscheid keine Bedeutung zu.</w:t>
      </w:r>
    </w:p>
    <w:p>
      <w:r>
        <w:rPr>
          <w:b/>
        </w:rPr>
        <w:t>E. 4.6.3</w:t>
      </w:r>
    </w:p>
    <w:p>
      <w:r>
        <w:t>Veränderungen des Gesundheitszustandes nach dem Erlass der angefochtenen Verfügung sowie daraus folgende Veränderungen der Erwerbsfähigkeit können nur Gegenstand einer neuen Verwaltungsverfügung bilden (vgl. BGE 129 V 262 E. 1b mit Hinweisen).</w:t>
      </w:r>
    </w:p>
    <w:p>
      <w:r>
        <w:rPr>
          <w:b/>
        </w:rPr>
        <w:t>E. 4.6.4</w:t>
      </w:r>
    </w:p>
    <w:p>
      <w:r>
        <w:t>Im vorliegenden Fall wurde mit Verfügung vom 13. April 2007 die ursprüngliche Rentenverfügung vom 14. Juni 2001 bzw. der Beschluss vom 4. April 2001 der IV-Stelle Basel-Stadt bestätigt. Sie erfolgte lediglich aufgrund des Wohnsitzwechsels des Beschwerdeführers ins Ausland. Da der Überprüfungszeitraum nur durch einen Entscheid begrenzt wird, der auf einer materiellen Prüfung des Rentenanspruchs mit rechtskonformer Sachverhaltsabklärung sowie auf einer entsprechenden Beweiswürdigung und gegebenenfalls einer korrekten Durchführung eines Einkommensvergleichs beruht (BGE 133 V 108 E. 5.4 sowie E. 4.6.2 hiervor), kommt der Verfügung der Vorinstanz vom 13. April 2007 keine Bedeutung zu. Somit bildet die rentenzusprechende Verfügung vom 14. Juni 2001 bzw. der Beschluss vom 4. April 2001 den Ausgangszeitpunkt.</w:t>
      </w:r>
    </w:p>
    <w:p>
      <w:r>
        <w:rPr>
          <w:b/>
        </w:rPr>
        <w:t>E. 5</w:t>
      </w:r>
    </w:p>
    <w:p>
      <w:r>
        <w:t>Nachfolgend ist anhand der medizinischen Akten und unter Berücksichtigung der massgebenden Kriterien (vgl. E. 6.1) zu prüfen, ob und gegebenenfalls ab wann sich der gesundheitliche Zustand sowie die Arbeitsfähigkeit des Beschwerdeführers zwischen dem Rentenentscheid vom 14. Juni 2001 bzw. dem Beschluss vom 4. April 2001 und dem Erlass der hier streitigen Verfügung vom 11. Februar 2011 insoweit gebessert haben, dass die Aufhebung der ganzen Invalidenrente gerechtfertigt war (vgl. BGE 117 V 198 E. 3a, BGE 133 V 108, BGE 130 V 71).</w:t>
      </w:r>
    </w:p>
    <w:p>
      <w:r>
        <w:rPr>
          <w:b/>
        </w:rPr>
        <w:t>E. 5.1</w:t>
      </w:r>
    </w:p>
    <w:p>
      <w:r>
        <w:t>Im Rahmen der vorliegend als Vergleichsbasis dienenden ursprünglichen Verfügung vom 14. Juni 2001 bzw. Beschluss vom 4. April 2001, mit welchen dem Beschwerdeführer ein Invaliditätsgrad von 80 % attestiert wurde, lagen der IV-Stelle folgende medizinische Unterlagen vor: - Dr. med. B._______, FMH Psychiatrie und Psychotherapie, diagnostizierte in seinem Gutachten vom 8. Februar 2001 eine andauernde Persönlichkeitsänderung nach Anpassungsstörungen aufgrund eines Herzinfarkts im September 1998 (F62.1), die sich mit den bisherigen therapeutischen Mitteln nicht mehr nennenswert beeinflussen lasse. Aus psychiatrischer Sicht bejahte er eine mindestens 80%ige Arbeitsunfähigkeit und führte aus, dass der Beschwerdeführer in diesem Zustand keinem potentiellen Arbeitgeber mehr zugemutet werden könne. Dr. med. B._______ stufte die Prognose als schlecht ein, weil der Zustand des Beschwerdeführers als fixiert anzusehen sei und durch medizinische und berufliche Massnahmen nicht mehr beeinflusst werden könne (vgl. IV act. 11). - Arztbericht von Dr. med. E._______, FMH Innere Medizin, vom 1. November 1999, wonach beim Beschwerdeführer seit dem Rehabilitationsaufenthalt nach seinem Herzinfarkt keine koronar bedingten Beschwerden mehr bestehen. Der Infarkt habe zusammen mit anderen Ereignissen (Scheidung, Familienkonflikte, Todesfälle in Familie und Bekanntenkreis) eine schwere Depression zusammen mit Angst- und Panikzuständen ausgelöst. Diese Entwicklung verunmögliche dem Beschwerdeführer bis auf Weiteres eine Arbeit im gewohnten Rahmen. Dr. med. E._______ ging in seinem Bericht jedoch davon aus, dass die Arbeitsfähigkeit durch Psychotherapien verbessert werden könne (vgl. IV act. 8). - Arztbericht von Prof. Dr. med. A._______, FMH Kardiologie, vom 17. Juni 1999, wonach die Symptomatik des Beschwerdeführers unspezifisch sei und vor allem durch die depressive Verstimmung geprägt sei, die neben dem auslösenden Moment der koronaren Herzkrankheit wahrscheinlich noch viele andere lebensgeschichtliche Ursachen aufweise. Die klinischen Befunde am Herzen seien normal (vgl. IV act. 7).</w:t>
      </w:r>
    </w:p>
    <w:p>
      <w:r>
        <w:rPr>
          <w:b/>
        </w:rPr>
        <w:t>E. 5.2</w:t>
      </w:r>
    </w:p>
    <w:p>
      <w:r>
        <w:t>Im Rahmen der im Jahr 2006 initiierten Rentenrevision von Amtes wegen wurden Dr. med. A._______ und Dr. med. B._______ erneut mit der Begutachtung des Beschwerdeführers beauftragt. Dr. med. A._______ diagnostizierte am 21. November 2006 beim Beschwerdeführer eine chronisch koronare Herzkrankheit, die derzeit keine Beschwerden verursache. Er beurteilte aus kardialer Sicht die Situation als günstig (vgl. IV act. 36.2). Prof. Dr. med. B._______ diagnostizierte in seinem Gutachten vom 20. Dezember 2006 wiederum eine andauernde Persönlichkeitsänderung mit vorwiegend depressiven und ängstlichen Anteilen (ICD-10 F62.1) und nahm weiterhin eine mindestens 80%ige Einschränkung der Arbeitsfähigkeit für jede Tätigkeit an (vgl. IV act. 36). Die Vorinstanz stützte sich in ihrer Verfügung vom 4. September 2007 jedoch auf die Beurteilungen des RAD vom 3. Mai und 31. Juli 2007, wonach beim Beschwerdeführer eine Angststörung und eine depressive Störung gemischt (F41.2) ohne eine Auswirkung auf die Arbeitsfähigkeit bestünden (vgl. IV act. 43.2, 49 und 52). Nachdem die gegen diese Verfügung vom 4. September 2007 erhobene Beschwerde durch das Bundesverwaltungsgericht mit Urteil vom 21. April 2009 gutgeheissen und an die Vorinstanz für weitere medizinische Untersuchungen zurückgewiesen wurde, beauftragte Letztere Dr. med. C._______ mit der Begutachtung des Beschwerdeführers (vgl. IV act. 55 ff.).</w:t>
      </w:r>
    </w:p>
    <w:p>
      <w:r>
        <w:rPr>
          <w:b/>
        </w:rPr>
        <w:t>E. 5.3.1</w:t>
      </w:r>
    </w:p>
    <w:p>
      <w:r>
        <w:t>Auf das Gutachten von Dr. med. C._______ vom 26. Januar 2010 stützte sich die Vorinstanz nun bei der Beurteilung des aktuellen Gesundheitszustandes und der Arbeitsfähigkeit des Beschwerdeführers. Diese Expertise ist nachfolgend zusammengefasst wiederzugeben und hernach zu würdigen: Dr. med. C._______, FMH Psychiatrie und Psychotherapie, diagnostizierte in seinem Gutachten eine Dysthymie (ICD-10 F34.1), eine somatoforme autonome Funktionsstörung bezüglich Herz- und Kreislaufsystem (F45.30) und eine schwierige persönliche und finanzielle Lage des Beschwerdeführers (Z63, Z59). Bezüglich der Herzfunktion des Beschwerdeführers hielt Dr. med. C._______ fest, dass in Anbetracht der Untersuchung durch Prof. Dr. med. A._______ vom November 2006 die Befunde weitgehend normal seien. Der Beschwerdeführer beklage sich jedoch über diverse bewegungsbedingt auftretende Herzbeschwerden, wobei es zu einem Gefühl des Brennens und der Enge komme. Er befürchte weiterhin, einen Herzinfarkt zu erleiden und beschäftige sich intensiv mit dieser Vorstellung. Dr. med. C._______ ging aufgrund der Tatsache, dass keine Störung am Herzen festgestellt worden ist, davon aus, dass eine psychosomatische Überlagerung im Rahmen einer somatoformen autonomen Funktionsstörung bestehe. Weiter hielt Dr. med. C._______ fest, dass er beim Beschwerdeführer eine andauernde Persönlichkeitsänderung nach psychischer Krankheit nicht mehr diagnostizieren könne. Die Kriterien der ICD-10 seien nicht mehr erfüllt. Offenbar habe sich der Beschwerdeführer mit der zeitlichen Distanz beruhigen können. Dies vor allem tagsüber, wo es zwar gelegentlich noch zu Beschwerden, nicht mehr aber zu einer Verunsicherung bzw. einer Einschränkung in der Lebensführung komme. Der Beschwerdeführer könne sich inzwischen auch frei und selbständig bewegen, sei fähig, allein nach Europa zu reisen. Es gelinge ihm auch, innerhalb des Familienverbandes zu funktionieren. Beim Beschwerdeführer bestehe eine Verschiebung der Symptomatik vom psychogenen auf das psychosomatische Gebiet. Dieser Vorgang könne als prognostisch günstig angesehen werden, da die Beschwerden jetzt eher körperbezogen seien und sich von der Psyche gelöst hätten. Eine massive Depressivität sei nicht vorhanden. Der Beschwerdeführer sei zwar gelegentlich verstimmt, hadere mit seinem Schicksal und sei mit seiner Situation generell unzufrieden. Diese Symptomatik lasse sich in die Diagnose einer Dysthymie fassen - ein milder Verlauf einer Depressivität, bei der es öfters günstige Phasen gebe. Dr. med. C._______ wies weiter darauf hin, dass der Beschwerdeführer während der Untersuchung gelegentlich für Humor zugänglich gewesen sei und er seinen Psychiater nur noch sporadisch alle zwei Monate aufsuche. Zudem nehme der Beschwerdeführer ein antidepressiv wirkendes Medikament ein, welches als günstig zu bezeichnen sei, da sich so das Entstehen einer depressiven Episode im Sinne einer negativen Eigendynamik vermeiden lasse. Der Zeitpunkt der Besserung sei nur schwer präzis zu datieren. Es könne angenommen werden, dass der Beschwerdeführer seit Anfang 2009 in einer besseren psychischen Verfassung sei. Der Beschwerdeführer befinde sich in einer schwierigen persönlichen und finanziellen Lage. Seine dritte Ehe drohe zu scheitern. Seine Frau sei streng religiös ausgerichtet, während der Beschwerdeführer eher liberal und vom Leben in Europa geprägt sei. Zudem habe der Beschwerdeführer bei seiner Verwandtschaft Schulden und befinde sich in einer schweren finanziellen Krise. Gemäss Dr. med. C._______ ist davon auszugehen, dass diese ausgeprägten ungünstigen krankheitsfremden Faktoren massgeblich dabei mithelfen, dass der Beschwerdeführer nicht mehr arbeitstätig sei. Hinsichtlich der letzten psychiatrischen Beurteilung durch Dr. med. B._______ Ende 2006 führte Dr. med. C._______ aus, dass damals noch eine Persönlichkeitsänderung vorhanden gewesen sei, welche depressive und ängstliche Anteile gezeigt habe. Diesbezüglich hätte sich in letzter Zeit eine Änderung eingestellt, wobei insbesondere auf das heutige Überwiegen der ungünstigen sozialen und persönlichen Faktoren hinzuweisen sei. Diese seien heute - insbesondere aufgrund der problematischen Ehesituation und der erschwerten sozialen Lage - ausgeprägter als anlässlich der Untersuchung durch Dr. med. B._______. Die Dysthymie sowie auch die psychosomatische Überlagerung der Herzbeschwerden würden die Arbeitsfähigkeit des Beschwerdeführers nicht einschränken. Dabei sei zu bemerken, dass diese Verhaltensstörungen vor allem nachts auftreten würden, was zwar Schlafstörungen verursache, den Beschwerdeführer aber tagsüber nicht bei seiner Arbeit stören sollte. Es sei dem Beschwerdeführer zuzumuten, normale Arbeiten im Service auszuüben. Eine selbständige Führung eines Restaurants wäre für den Beschwerdeführer zu belastend. Die Arbeitsunfähigkeit als selbständiger Restaurantleiter schätzte Dr. med. C._______ dennoch aufgrund der damit verbundenen Stresssituation auf ca. 30 %. Dr. med. C._______ beurteilte die Prognose bezüglich psychischer Gesundheit des Beschwerdeführers als nicht ungünstig. Allerdings hänge die Prognose in erster Linie von den ungünstigen krankheitsfremden Umständen ab. Es sei jedoch mit einer Stabilisierung zu rechnen.</w:t>
      </w:r>
    </w:p>
    <w:p>
      <w:r>
        <w:rPr>
          <w:b/>
        </w:rPr>
        <w:t>E. 5.3.2</w:t>
      </w:r>
    </w:p>
    <w:p>
      <w:r>
        <w:t>Die RAD-Ärztin Dr. med. D._______, FMH Innere Medizin und SIM zertifizierte Gutachterin, stützte sich in ihrer Stellungnahme vom 27. April 2010 auf das Gutachten von Dr. med. C._______ und hielt fest, dass die ursprüngliche Rente aufgrund ausgeprägter Angst- und Panikstörungen nach Myokardinfarkt zugesprochen worden sei. Aufgrund des komplikationslosen kardialen Verlaufs sei nun die kardiale Prognose gut. Es bestünden diesbezüglich keine Limitationen ausser übermässige körperliche Anstrengungen aufgrund der verminderten Leistungsfähigkeit durch die Betablockade. Beim Beschwerdeführer bestünden viele invaliditätsfremde, ungünstige Faktoren, aber die Angst und depressive Problematik habe sich wesentlich verbessert. Die psychische Verbesserung sei gemäss dem Gutachter Dr. med. C._______ nicht 2006, sondern 2009 eingetreten. Es bestehe noch eine verminderte Stressresistenz, weswegen dem Beschwerdeführer als Restaurantbesitzer eine Arbeitsunfähigkeit von 30 % ab dem 1. Januar 2009 attestiert werde. In einer angepassten Tätigkeit sei der Beschwerdeführer ab diesem Zeitpunkt nicht mehr arbeitsunfähig. In ihrer Stellungnahme vom 16. November 2010 hielt die RAD-Ärztin bezüglich der Datierung der Gesundheitsverbesserung fest, dass der Beschwerdeführer im Jahr 2008 gemäss dem Gutachten von Dr. med. C._______ alle drei Wochen einen Psychiater habe aufsuchen müssen und von Deroxat auf Sertralin umgestellt habe. Seither sei der Beschwerdeführer weniger depressiv und leide nicht mehr an generellen Ängsten. Den Psychiater besuche er nur noch alle zwei Monate. Nachdem der Beschwerdeführer ein Ansprechen auf die Medikamentenumstellung angebe und im Wissen darum, dass ein Ansprechen auf Psychopharmaka in der Regel nach 8 bis 12 Wochen evaluiert werde, könne der Zeitpunkt der Verbesserung auf Anfang 2009 zurückdatiert werden.</w:t>
      </w:r>
    </w:p>
    <w:p>
      <w:r>
        <w:rPr>
          <w:b/>
        </w:rPr>
        <w:t>E. 5.3.3</w:t>
      </w:r>
    </w:p>
    <w:p>
      <w:r>
        <w:t>Der Beschwerdeführer machte beschwerde- und replikweise im Wesentlichen geltend, dass das Gutachten von Dr. med. C._______ nicht die Kriterien erfülle, welche an ein umfassendes und vollständiges Gutachten gestellt werden. Er rügte die Dauer der Untersuchung bei Dr. med. C._______ und machte geltend, die teilweise notwendigen Übersetzungen müssten bei der Untersuchungsdauer von 80 Minuten berücksichtigt werden, da dies Zeit benötigt habe. Während der kurzen Untersuchungsdauer habe kein Vertrauensverhältnis aufgebaut werden können. Gerade deshalb hätte der Gutachter die eigenen Befunde mittels Testuntersuchungen verifizieren und Fremdanamnesen durchführen müssen, was vorliegend unterlassen worden sei. Da zudem keine offensichtliche Geisteserkrankung vorliege, bedürfe die Aufklärung besonderer Sorgfalt, um eine allfällige Simulation auszuschliessen. Des Weiteren rügte der Beschwerdeführer die medizinische Diagnose des Gutachters Dr. med. C._______. Dieser habe die Krankheitsgeschichte und den Tagesablauf des Beschwerdeführers nur sehr kurz gestreift, wodurch kein sehr plastisches Bild vermittelt worden sei. Der Beschwerdeführer müsse aufgrund seiner Schlafstörungen am Tag oft nachschlafen, was für die Arbeitsfähigkeit sehr belastend sein müsse. Über das Ausmass und die Länge der depressiven Phasen des Beschwerdeführers sage der Gutachter nichts. Der Beschwerdeführer macht geltend, die Kriterien für eine andauernde Persönlichkeitsänderung nach psychischer Krankheit (F 62.10) seien aufgrund der starken und beruflichen Isolation erfüllt. Der Beschwerdeführer lebe nicht freiwillig mit seiner Ehefrau zusammen und habe sich immer sehr unwohl dabei gefühlt. Er lebe mit wenigen Aussenkontakten in der Türkei. Bezüglich seiner Reisefähigkeit und seinen geringen sozialen Kontakten sei entgegen der Ansicht von Dr. med. C._______ seit 2006 sogar eine Verschlechterung eingetreten. Im Gutachten von Dr. med. C._______ werde der Zeitpunkt der angeblichen Besserung des Gesundheitszustandes des Beschwerdeführers nicht ansatzweise begründet. Aus der Medikamentenumstellung könne diesbezüglich keine Schlussfolgerung gezogen werden. Der Beschwerdeführer machte für den Fall, dass das Gutachten von Dr. med. C._______ verwertbar wäre, ebenfalls eine Rückweisung der Sache an die Vorinstanz geltend, da kein Lohnvergleich gestützt auf das Valideneinkommen und das Invalideneinkommen durchgeführt worden sei. Es könne nicht einfach der 70 % Lohn eines Restaurantleiters herangezogen werden könne, da von einem Restaurantleiter die lückenlose Präsenz an Ort und Stelle verlangt werde und dieser meist ein Pensum von über 100 % leisten müsse. Eine Teilzeitarbeit als Restaurantleiter sei deshalb nicht möglich. Ausserdem müsste diesfalls der Umstand, dass Männer in Teilzeitarbeiten lohnmässig benachteiligt seien, berücksichtigt werden und ein Abzug vom errechneten Lohn gemacht werden. Aufgrund der nicht nachvollziehbaren Begründung der angeblichen Besserung des Gesundheitszustandes wäre - mangels verbindlicher Aussagen - das Datum der Erstellung des Gutachtens (Januar 2010) als Zeitpunkt der Verbesserung anzunehmen, weshalb diesfalls die Rente ab Mai 2010 aufzuheben wäre. In Bezug auf die vom Beschwerdeführer beantragte Zusprechung von Verzugszinsen gilt festzuhalten, dass die Vorinstanz diesem Begehren vollumfänglich entsprochen hat, weshalb die Beschwerde hinsichtlich dieses Rechtsbegehrens gegenstandslos geworden ist.</w:t>
      </w:r>
    </w:p>
    <w:p>
      <w:r>
        <w:rPr>
          <w:b/>
        </w:rPr>
        <w:t>E. 6.1</w:t>
      </w:r>
    </w:p>
    <w:p>
      <w:r>
        <w:t>Die Verwaltung und im Beschwerdefall das Gericht haben die medizinischen Unterlagen nach dem Grundsatz der freien Beweiswürdigung - wie alle anderen Beweismittel - frei, d.h. ohne Bindung an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8C_653/2009 vom 28. Oktober 2009 E. 5.2, Urteil des Bundesgerichts I 1094/06 vom 14. November 2007 E. 3.1.1) bzw. ob ein von ihm angefordertes Gutachten den Anforderungen der Rechtsprechung entspricht und die im konkreten Fall erforderlichen Untersuchungen vorgenommen und dokumentiert wurden.</w:t>
      </w:r>
    </w:p>
    <w:p>
      <w:r>
        <w:rPr>
          <w:b/>
        </w:rPr>
        <w:t>E. 6.2</w:t>
      </w:r>
    </w:p>
    <w:p>
      <w:r>
        <w:t>Erforderlich ist im Sozialversicherungsrecht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N. 23 zu Art. 43 ATSG; Thomas Locher, Grundriss des Sozialversicherungsrechts, Bern 2003, § 68, Rz. 43 ff.).</w:t>
      </w:r>
    </w:p>
    <w:p>
      <w:r>
        <w:rPr>
          <w:b/>
        </w:rPr>
        <w:t>E. 7.1</w:t>
      </w:r>
    </w:p>
    <w:p>
      <w:r>
        <w:t>In Anbetracht dessen, dass dem Beschwerdeführer im Referenzzeitpunkt (14. Juni 2001 bzw. 4. April 2001) eine ganze Invalidenrente aufgrund seiner psychischen Erkrankung und einer Einschränkung seiner Arbeitsfähigkeit von 80 % in allen Tätigkeiten zugesprochen wurde, muss eine Rentenrevision auf einer zuverlässigen, ausreichend begründeten, nachvollziehbaren und widerspruchsfreien Beurteilung eines Psychiaters beruhen. Den Ausführungen der Vorinstanz in ihrer Vernehmlassung vom 19. Mai 2011, es komme für den Aussagegehalt eines psychiatrischen Gutachtens grundsätzlich weder auf die Dauer der Untersuchung, noch auf die Durchführung von Tests oder die Erhebung einer Fremdanamnese entscheidend an, sondern darauf, ob der Bericht inhaltlich vollständig und im Ergebnis schlüssig sei, kann beigepflichtet werden. Doch gerade hinsichtlich der Vollständigkeit, Schlüssigkeit, Nachvollziehbarkeit und Begründetheit des Gutachtens von Dr. med. C._______ bestehen aus Sicht des Bundesverwaltungsgerichts erhebliche Zweifel. Dr. med. C._______ führte in seinem Gutachten einerseits aus, dass die selbständige Führung eines Restaurants für den Beschwerdeführer zu belastend wäre, andererseits setzte er dennoch die Arbeitsfähigkeit als selbständiger Restaurantinhaber auf 70 % fest. Die Arbeitsunfähigkeit von 30 % in seiner angestammten Tätigkeit begründete Dr. med. C._______ mit der damit verbundenen Stress-Situation. Diese Beurteilung der Arbeitsfähigkeit in der angestammten Tätigkeit des Beschwerdeführers erscheint oberflächlich, unvollständig und widersprüchlich und kann nicht nachvollzogen werden. Zudem fehlt für diese Einschätzung jegliche Begründung, welche eine zuverlässige Beurteilung der Arbeitsfähigkeit in der angestammten Tätigkeit zulassen würde. Hinsichtlich einer Arbeitsfähigkeit bzw. einer allfälligen Restarbeitsfähigkeit in einer angepassten Tätigkeit spricht sich Dr. med. C._______ in seinem Gutachten nicht aus, weshalb die gutachterliche Untersuchung hinsichtlich der Gründlichkeit und Vollständigkeit nicht den Anforderungen entspricht.</w:t>
      </w:r>
    </w:p>
    <w:p>
      <w:r>
        <w:rPr>
          <w:b/>
        </w:rPr>
        <w:t>E. 7.2</w:t>
      </w:r>
    </w:p>
    <w:p>
      <w:r>
        <w:t>Bezüglich der RAD-Stellungnahmen ist zunächst festzuhalten, dass es sich hierbei um Berichte im Sinne von Art. 59 Abs. 2bis IVG handelt.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des Bundesgerichts 9C_323/2009 vom 14. Juli 2009 E. 4.2 mit zahlreichen weiteren Hinweisen). Berichten nach Art. 59 Abs. 2bis IVG kann nicht jegliche Aussen- oder Beweiswirkung abgesprochen werden. Vielmehr sind sie entscheidrelevante Aktenstücke (Urteil des Bundesgerichts I 143/07 vom 14. September 2007 E. 3.3 mit Hinweisen; vgl. auch Urteil des EVG I 694/05 vom 15. Dezember 2006 E. 5). Wie bereits dargelegt wurde (vgl. E. 6.1 hiervor), kann auf die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D._______ als Fachärztin für Innere Medizin nicht über einen Facharzttitel in den medizinischen Disziplinen Psychiatrie und Psychotherapie verfügt, könnte ihren Stellungnahmen an sich Beweiskraft zukommen (vgl. bspw. Urteil des Bundesverwaltungsgerichts C-5379/2009 vom 28. März 2011). Diese Frage kann letztlich jedoch offengelassen werden, da ihren Beurteilungen aus folgenden Gründen keine volle Beweiskraft zukommen kann: Die RAD-Ärztin Dr. med. D._______ ging in ihrer Stellungnahme vom 27. April 2010 davon aus, dass beim Beschwerdeführer in Verweistätigkeiten keine Arbeitsunfähigkeit mehr bestehe und erstellte ein Leistungsprofil mit zumutbaren angepassten Tätigkeiten. Dies erfolgte, obwohl das Gutachten von Dr. med. C._______ mit keinem Wort auf die Arbeitsfähigkeit des Beschwerdeführers in einer angepassten Tätigkeit eingeht. Auf welchen medizinischen Akten die diesbezüglichen Ausführungen der RAD-Ärztin beruhen - zumal keine persönliche Untersuchung des Beschwerdeführers stattgefunden hat -, erhellt in diesem Zusammenhang nicht. Es geben sich keine konkreten Anhaltspunkte zum Zustandekommen dieser Einschätzung der Arbeitsfähigkeit in Verweistätigkeiten durch das RAD. Überdies erscheint die Beurteilung der RAD-Ärztin auch unter dem Blickwinkel der angenommenen verminderten Stressresistenz in der angestammten Tätigkeit nicht aussagekräftig, denn es ist keineswegs verständlich, weshalb der Beschwerdeführer in einer Verweisungstätigkeit trotz einer um 30 % verminderten Stressresistenz voll arbeitsfähig sein soll. Die diesbezügliche Argumentation der Vorinstanz im Rahmen der Duplik vom 23. Juni 2011, wonach beim Beschwerdeführer in seiner angestammten Tätigkeit als Restaurantleiter grundsätzlich eine vollzeitige Tätigkeit möglich wäre, jedoch leistungsmässige Einschränkungen von 30 % bestehen würden, zielt ebenfalls ins Leere. Wenn der Beschwerdeführer in seiner angestammten Tätigkeit nicht alle erforderlichen Arbeiten erledigen kann, ist er aus Sicht des Bundesverwaltungsgericht in diesem Umfang in Verweisungstätigkeiten nicht ohne weiteres arbeitsfähig.</w:t>
      </w:r>
    </w:p>
    <w:p>
      <w:r>
        <w:rPr>
          <w:b/>
        </w:rPr>
        <w:t>E. 7.3</w:t>
      </w:r>
    </w:p>
    <w:p>
      <w:r>
        <w:t>Um zu beurteilen, wie weit die gesamte Veränderung des Gesundheitszustandes des Beschwerdeführers seit dem Referenzzeitpunkt (14. Juni 2001 bzw. 4. April 2001) geht und inwiefern damit eine Einschränkung der Arbeits- bzw. Leistungsfähigkeit einhergeht, müsste eine umfassende medizinische Beurteilung vorliegen. Vorliegend kann den Stellungnahmen des Gutachters Dr. med. C._______ und der RAD-Ärztin Dr. med. D._______ bezüglich ihrer Einschätzungen der Arbeitsfähigkeit des Beschwerdeführers nicht gefolgt werden, da diese Einschätzungen teilweise widersprüchlich sind und ihnen jegliche Begründung fehlt, welche eine zuverlässige und schlüssige Beurteilung der Arbeitsfähigkeit zulassen würden. Sie genügen nicht, um die überwiegende Wahrscheinlichkeit einer Verbesserung der Arbeitsfähigkeit des Beschwerdeführers als erstellt zu erachten. Da die Akten keine weiteren verwertbaren Hinweise zur Klärung der verbleibenden Arbeitsfähigkeit enthalten, ist das Bundesverwaltungsgericht nicht in der Lage, den weiteren Leistungsanspruch des Beschwerdeführers abschliessend zu bestimmen.</w:t>
      </w:r>
    </w:p>
    <w:p>
      <w:r>
        <w:rPr>
          <w:b/>
        </w:rPr>
        <w:t>E. 8</w:t>
      </w:r>
    </w:p>
    <w:p>
      <w:r>
        <w:t>Zusammenfassend stellt das Bundesverwaltungsgericht fest, dass die Vorinstanz den rechtserheblichen Sachverhalt nicht vollständig festgestellt und gewürdigt hat (vgl. Art. 43 ff. ATSG sowie Art. 12 VwVG). Die Beschwerde ist daher gutzuheissen, soweit sie nicht durch die Verfügung der Vorinstanz vom 30. August 2011 gegenstandslos geworden ist.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äussert sich das Gutachten von Dr. med. C._______ nicht zur Arbeitsfähigkeit in einer angepassten Tätigkeit. Ebenso blieb die Frage der Arbeitsfähigkeit in der angestammten Tätigkeit weitgehend ungeklärt. Eine Rückweisung an die Vorinstanz erscheint daher gerechtfertigt - dies auch unter dem Gesichtspunkt, dass dem Beschwerdeführer einerseits der doppelte Instanzenzug gewahrt bleibt und er andererseits die Möglichkeit erhält, einen unabhängigen Gutachter vorzuschlagen sowie generell auf das Gutachten Einfluss zu nehmen (vgl. BGE 137 V 210, E. 3.4). Überdies führt die Rückweisung vorliegend nicht zu einer Verzögerung des Verfahrens und entspricht im Übrigen dem Eventualantrag des Beschwerdeführers. Die angefochtene Verfügung vom 11. Februar 2011 ist daher aufzuheben und die Sache an die Vorinstanz zurückzuweisen, damit diese sich mit der Entwicklung des Gesundheitszustandes des Beschwerdeführers und deren Auswirkungen auf die Arbeitsfähigkeit seit dem 14. Juni 2001 bzw. 4. April 2001 auseinandersetzt. Sie hat nachvollziehbar darzulegen, in welchem Umfang der Beschwerdeführer sowohl in seiner angestammten Tätigkeit als auch in einer angepassten Tätigkeit arbeiten könnte. Aufgrund der erlangten Erkenntnisse zu den Einschränkungen der Arbeitsfähigkeit hat die Vorinstanz gegebenenfalls einen Einkommensvergleich durchzuführen, um den Invaliditätsgrad zu berechnen und anschliessend neu zu verfügen.</w:t>
      </w:r>
    </w:p>
    <w:p>
      <w:r>
        <w:rPr>
          <w:b/>
        </w:rPr>
        <w:t>E. 9</w:t>
      </w:r>
    </w:p>
    <w:p>
      <w:r>
        <w:t>Die Verfahrenskosten hat in der Regel die unterliegende Partei zu tragen (Art. 63 Abs. 1 VwVG). Der unterliegenden Vorinstanz sind allerdings keine Verfahrenskosten aufzuerlegen (Art. 63 Abs. 2 VwVG). Der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aufgrund der Akten auf Fr. 2'800.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