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B-1595/2008 vom 15. August 2008</w:t>
      </w:r>
    </w:p>
    <w:p>
      <w:r>
        <w:t>Bundesverwaltungsgericht, 2008-08-15, FR</w:t>
      </w:r>
    </w:p>
    <w:p>
      <w:r>
        <w:rPr>
          <w:b/>
        </w:rPr>
        <w:t xml:space="preserve">Quelle: </w:t>
      </w:r>
      <w:r>
        <w:t>https://mcp.opencaselaw.ch/entscheid/bvger_B-1595_2008</w:t>
      </w:r>
    </w:p>
    <w:p>
      <w:r>
        <w:t>FR: TAF B-1595/2008 du 15 août 2008</w:t>
      </w:r>
    </w:p>
    <w:p>
      <w:r>
        <w:t>IT: TAF B-1595/2008 del 15 agosto 2008</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En vertu de l'art. 48 PA, a qualité pour recourir quiconque a pris part à la procédure devant l'autorité inférieure, est spécialement atteint par la décision attaquée et a un intérêt digne de protection à son annulation ou à sa modification (al. 1 let. a à c) ; a également qualité pour recourir toute personne, organisation ou autorité qu'une autre loi fédérale autorise à recourir (al. 2). En l'occurrence, l'art. 64 al. 1bis LSC prévoit que le DFE peut faire recours contre les décisions d'admission au service civil. La qualité pour recourir doit donc lui être reconnue. Les dispositions relatives au délai de recours, à la forme et au contenu du mémoire de recours (art. 66 let. b LSC ;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Häfelin/Georg Müller/Felix Uhlmann, Allgemeines Verwaltungsrecht, 5e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les références citées ; Häfelin/Müller/Uhlmann, op. cit., p. 95, n° 446c ss). Selon la jurisprudence, il serait contraire au système légal que l'autorité de recours substitue son propre pouvoir d'appréciation à celui de la Commission d'admission, au vu du rôle central dévolu à l'audition et faute de disposer de connaissances spéciales et spécifiques (arrêt du Tribunal administratif fédéral du 6 août 2007 B-1452/2007 consid. 4).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(arrêt du Tribunal administratif fédéral du 6 août 2007 B-1452/2007 consid. 4 ; JAAC 64.130 consid. 6.1).</w:t>
      </w:r>
    </w:p>
    <w:p>
      <w:r>
        <w:rPr>
          <w:b/>
        </w:rPr>
        <w:t>E. 5</w:t>
      </w:r>
    </w:p>
    <w:p>
      <w:r>
        <w:t>Le DFE fait grief à la Commission d'admission d'avoir fondé son jugement de plausibilité sur la base d'un état de fait incomplet. 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N._______ invoquait, en définitive, comme motif de conscience le refus de la violence, exprimé par le refus de tenir une arme. Ladite Commission retient que l'intimé déclare avoir entrepris une démarche personnelle depuis deux ans pour savoir qui il est et ce vers quoi il veut aller, que ce cheminement solitaire l'a amené à prendre conscience de l'importance de la liberté dans ses choix et qu'il ne veut pas devenir esclave d'un système qui le rendrait prisonnier de règles et le priverait d'un regard honnête sur ses actes. Elle retient également que l'intimé définit la conscience comme étant le jugement intérieur de ses actes différenciant le bien du mal et qu'il explique que le bien est en définitive le fait d'aider, d'écouter, de ne pas être égoïste, de dialoguer, de faire confiance et de ne pas abandonner quelqu'un lorsqu'il est dans le besoin, soit en un mot respecter autrui. La Commission d'admission retient encore que, pour l'intimé, ce sont le respect et le dialogue qui font avancer l'homme et qui permettent de résoudre les conflits, non pas la violence, et que faire du service militaire signifierait être d'accord avec l'idée que l'on peut résoudre certains problèmes avec les armes et la violence, ce qui s'oppose totalement à la valeur de respect qu'il prône pour résoudre les conflits. Elle retient enfin que s'il devait tuer, même sur ordre, l'intimé considérerait son acte comme un crime et s'en sentirait coupable car il juge que ce n'est pas à l'homme de décider de la vie d'autrui. La Commission d'admission considère sur cette base qu'il a expliqué le contenu, la portée et le caractère impératif de son exigence morale de respect des autres, ce qui soutient la crédibilité du conflit de conscience invoqué. Dans son mémoire de recours, le DFE reproche à l'autorité inférieure d'avoir procédé à une constatation incomplète des faits. Il estime en effet que l'intimé n'a pas démontré qu'il était victime d'un conflit de conscience, mais qu'il a au contraire admis qu'il pourrait faire un service sans arme et que la Commission d'admission n'a pas tenu compte de cet élément lorsqu'elle a rendu sa décision. Il souligne le fait que le service sans arme a pourtant, en tant que forme particulière du service militaire, la priorité sur le service civil. Le recourant relève en particulier que l'intimé, dans sa demande d'admission, fait sans cesse référence aux armes et a, lors de l'audition, fondé son argumentation sur l'utilisation des armes pour justifier ladite demande. Ainsi, selon le recourant, l'intimé formule à l'égard de l'armée l'unique reproche de devoir se servir d'une arme, mais il ne remet pas en cause l'existence, le but ou la façon de faire de l'armée. Le DFE estime que le problème ne tient dès lors pas à une possible difficulté de s'exprimer de la part de l'intimé, mais à une absence de fondement moral quant à un possible conflit de conscience. Le recourant considère en effet que l'intimé n'a pas démontré en quoi le respect qu'il estime devoir aux autres provoque un conflit de conscience avec ses obligations militaires et qu'il ne s'est pas référé à des actes qu'il devrait faire à l'armée et qui seraient contraires à son exigence morale de respect d'autrui. Pour le recourant, le fait que l'intimé se soit renseigné lors du recrutement sur la possibilité de faire un service sans arme, qu'il précise que le fait de devoir utiliser une arme à l'armée l'empêche d'accomplir son service militaire et qu'il déclare qu'il pense pouvoir faire un service sans arme sont des éléments qui confirment sans ambiguïté l'absence d'un conflit de conscience. Il ajoute que l'intimé n'a pas démontré en quoi les valeurs invoquées avaient pour lui un caractère impératif tel qu'elles l'empêcheraient d'accomplir son service militaire.</w:t>
      </w:r>
    </w:p>
    <w:p>
      <w:r>
        <w:rPr>
          <w:b/>
        </w:rPr>
        <w:t>E. 5.1.1</w:t>
      </w:r>
    </w:p>
    <w:p>
      <w:r>
        <w:t>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1991, p. 176).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 FF 1994 III 1637). La seule énumération d'une série de valeurs ne permet pas à elle seule de conclure à l'existence d'un conflit de conscience (arrêt du Tribunal administratif fédéral du 15 février 2007 B-2120/2006 consid. 6.1.2).</w:t>
      </w:r>
    </w:p>
    <w:p>
      <w:r>
        <w:rPr>
          <w:b/>
        </w:rPr>
        <w:t>E. 5.1.2</w:t>
      </w:r>
    </w:p>
    <w:p>
      <w:r>
        <w:t>L'examen du dossier montre que dans sa demande d'admission et dans son courrier complémentaire, l'intimé explique que le fait d'apprendre le maniement d'une arme et d'être amené à l'utiliser en cas de guerre notamment est incompatible avec sa façon de penser et de vivre car cela reviendrait à admettre que la violence est nécessaire pour régler les problèmes. Il soutient au contraire que se défendre par la violence n'est pas une solution et que ce n'est pas à un être humain de prendre la vie d'un autre être humain. Il dit adopter la pensée de personnes telles que Gandhi, Nelson Mandela ou encore Martin Luther King qui prônent la résolution des conflits par des alternatives non-violentes. L'intimé se décrit comme ayant toujours été un homme calme et explique avoir commencé à prendre encore plus conscience des actes de violence existant dans le monde suite à une réflexion solitaire entamée deux ans auparavant en raison notamment d'événements qui se sont produits dans sa vie privée et de son intérêt pour la philosophie. Il précise être devenu plus réfléchi et avoir compris que la colère et la violence ne faisaient qu'aggraver les choses au lieu de les arranger. Faisant le lien avec son refus de l'arme, il indique qu'à ses yeux crier contre quelqu'un reviendrait à utiliser une arme contre lui, à une autre échelle. Il fait encore part de son séjour au Cameroun en 2007 lors duquel il a, avec 14 autres jeunes gens et 4 professeurs, construit un marché ouvert pour la population d'un village de ce pays. Soulignant l'impact qu'un tel voyage dans un pays pauvre a eu sur lui et sa façon d'être, l'intimé explique qu'il a appris à être plus compréhensif avec autrui, qu'il a acquis plus de respect pour l'être humain en général et qu'il s'est vu conforté dans l'idée que le dialogue et le fait d'apprendre à se connaître et à se comprendre entre les différents peuples peut faire avancer l'homme bien plus que le fait de s'entraîner à manier des armes et de parfaire des techniques de combat. Il ajoute que lors de cette expérience qu'il qualifie d'enrichissante, il a eu la preuve qu'on arrive plus loin en construisant qu'en détruisant comme le fait une arme. S'agissant enfin d'un éventuel service sans arme, l'intimé précise qu'il lui a été dit lors du recrutement qu'un tel service n'existait plus, qu'il avait été dès lors orienté vers le service civil, que l'idée avait depuis "fait son chemin" et qu'il serait en parfait accord avec sa philosophie de vie s'il pouvait effectuer son obligation envers l'Etat en exécutant un service civil. Durant l'audition, interrogé sur son refus de porter une arme, l'intimé a notamment déclaré que les armes étaient faites pour tuer et qu'il n'était pas dans sa nature de faire du mal (voir notes d'audition lignes 59 s.). A la question de savoir d'où venait ce refus, il a expliqué qu'il était dû à une réflexion sur lui-même, qu'il essayait de devenir de plus en plus calme et que la violence n'était pas une solution (lignes 63 s.). Invité à s'exprimer sur le fait de faire mal à autrui, en particulier avec une arme, l'intimé a fait référence au fait de tuer ou blesser et a indiqué que les armes n'étaient pas faites pour l'homme, qu'un être humain ne pouvait pas décider de la vie ou de la mort d'un autre être humain, qu'il n'y avait jamais de bonnes raisons de tuer, que tuer était un crime, que tuer n'était pas une solution et, en définitive, que la violence ne résolvait pas les problèmes, mais qu'il fallait plutôt chercher à comprendre autrui (lignes 88 à 123). L'intimé a ensuite dit que les coups, la violence ou la haine ne permettaient pas de régler les problèmes et qu'il valait mieux rester calme et essayer d'établir un dialogue pour résoudre un conflit (lignes 142 à 165). Sur demande de la Commission qui l'a questionné sur sa valeur de respect des autres, l'intimé a déclaré que son expérience au Cameroun avait changé sa perception de l'être humain. Il a précisé que cette expérience lui avait notamment appris qu'il ne fallait pas porter un jugement hâtif sur autrui, même s'il était de culture différente, et que les êtres humains étaient finalement très proches les uns des autres et qu'ils se battaient pour des petites choses (lignes 170 ss). L'intimé a encore eu l'occasion de s'exprimer à plusieurs reprises sur la notion de violence. Il a notamment expliqué être intéressé par des ouvrages traitant des alternatives non-violentes de résolution des conflits parce qu'il avait besoin de voir qu'en étant non-violent on peut atteindre un but (lignes 189 ss), que la violence était le fait de tuer ou blesser au niveau moral ou physique (lignes 204 s.), qu'agir de la sorte n'était pas la bonne solution car la violence ne faisait qu'attiser la violence (lignes 209 ss), qu'il ne pouvait remplir son obligation militaire car il n'avait pas envie d'utiliser une arme dans la mesure où cela reviendrait à prouver qu'une arme peut régler les problèmes alors qu'il pense le contraire (lignes 213 ss), qu'il ne pourrait pas obéir à un ordre de tirer sur quelque chose (lignes 227 ss) et que la guerre était la solution de facilité (lignes 257 s.). A ce dernier propos, en admettant que trouver d'autres solutions telle que l'entraide demandait du temps, l'intimé a ajouté qu'il ne comprenait pas qu'on cherche la paix en faisant la guerre, que trouver la paix par les armes était contradictoire dans la mesure où tuer engendrait de la tristesse au sein des familles touchées et une possible haine qui elle-même pouvait créer d'autres conflits et que l'armée équivalait à régler les conflits en masse alors qu'il fallait traiter l'être humain comme tel (lignes 276 ss). En début et en fin d'audition, interrogé sur le service sans arme, l'intimé a déclaré qu'au moment du recrutement, on lui avait dit qu'un tel service n'existait plus et qu'on l'avait orienté vers le service civil. A la question de la Commission d'admission "et si vous aviez pu faire un service sans arme ?", l'intimé a répondu qu'il aurait demandé plus d'informations. Toujours sur demande de ladite Commission, il a ajouté qu'il pensait qu'il aurait pu servir sans arme comme cuisinier ou samaritain (lignes 21 s. et 301 ss).</w:t>
      </w:r>
    </w:p>
    <w:p>
      <w:r>
        <w:rPr>
          <w:b/>
        </w:rPr>
        <w:t>E. 5.1.3</w:t>
      </w:r>
    </w:p>
    <w:p>
      <w:r>
        <w:t>Contrairement à ce que soutient le recourant, il ressort tout d'abord de l'examen de la note d'audition que c'est à juste titre que la Commission d'admission a vu dans les déclarations de l'intimé plus qu'un simple refus de l'arme et a estimé qu'il avait expliqué le contenu, la portée ainsi que le caractère impératif de son exigence morale de respect des autres et, par là même, de non-violence. Il ressort en effet du dossier que l'intimé a toujours mis son refus de porter une arme en lien avec des réflexions plus profondes sur la non-violence ou le respect de la vie d'autrui qui lui sont des valeurs chères. En refusant l'arme, l'intimé refuse le symbole de guerre et de violence qu'elle représente. Pour lui, l'armée aussi représente la guerre ou encore la force - notamment le règlement des conflits en masse - et il a eu l'occasion de dire à plusieurs reprises que la résolution des conflits par ces biais était une solution de facilité à laquelle il n'adhérait pas, qu'à ses yeux la violence engendrait la violence et qu'il fallait se concentrer avant tout sur le dialogue. Ainsi, l'intimé n'a manifestement pas un problème se limitant au port ou à l'utilisation d'une arme, mais une objection absolue face à l'armée dans sa globalité, face à ses principes et à ce qu'elle représente. Dans la décision attaquée, puis dans sa réponse au recours, la Commission d'admission admet certes que l'intimé a rencontré des difficultés à définir les concepts, mais elle souligne également que l'attitude de celui-ci tout au long de l'audition lui a permis de donner à ses propos une conviction et une profondeur que les seules notes d'audition ne sauraient rendre. Or, tel qu'exposé ci-dessus (voir supra consid. 4), il n'y a que les personnes ayant assisté à l'audition qui soient à même de se prononcer valablement sur la question de la plausibilité du conflit de conscience. En effet, dans la mesure où l'audition apparaît comme le moment-clé de la procédure d'admission au service civil et où le Tribunal administratif fédéral ne dispose pas des connaissances spéciales et spécifiques nécessaires à l'examen de la plausibilité du conflit de conscience - telles que notamment et surtout la communication non verbale perçue lors de l'audition - ledit Tribunal ne saurait substituer son propre pouvoir d'appréciation à celui de la Commission d'admission. S'agissant encore des réponses données par l'intimé aux questions posées sur le service sans arme, il convient de relever que celui-ci n'a pas dit être, ou penser être, capable aujourd'hui de faire un service sans arme, mais plutôt penser qu'il aurait pu, au moment de son recrutement, faire un service un tel service si la possibilité lui avait alors été donnée. Il ressort néanmoins de sa demande d'admission et de ses déclarations lors de l'audition que l'intimé a, depuis son recrutement, entamé une réflexion approfondie sur ses valeurs de respect d'autrui et de non-violence et que, si un service sans arme n'aurait à l'époque peut-être pas été en contradiction avec sa conscience, tel n'est plus le cas actuellement. Dans sa réponse au recours, la Commission d'admission relève que cet élément relatif au service sans arme est de plus intervenu à la fin de l'audition et explique avoir estimé que les réponses nuancées de l'intimé ne permettaient pas d'invalider l'ensemble des déclarations précédentes. Du fait du large pouvoir d'appréciation dont elle dispose et qui vient d'être rappelé, la Commission d'admission était fondée à mettre en balance ces dernières réponses avec les autres propos tenus précédemment durant l'audition qu'elle avait ressentis comme étant très forts en raison de l'attitude de l'intimé. Il s'ensuit que, en ayant tenu compte des déclarations de l'intimé relatives au service sans arme et en ayant décidé de leur donner une importance moindre, l'autorité inférieure n'a pas procédé à une constatation incomplète des faits pertinents, mais a fait usage de son pouvoir d'appréciation qui, au vu de ce qui précède, apparaît soutenable.</w:t>
      </w:r>
    </w:p>
    <w:p>
      <w:r>
        <w:rPr>
          <w:b/>
        </w:rPr>
        <w:t>E. 5.2</w:t>
      </w:r>
    </w:p>
    <w:p>
      <w:r>
        <w:t>L'appréciation qu'a faite la Commission d'admission des autres dimensions permettant d'examiner la crédibilité du conflit de conscience invoqué (art. 18b let. b à e LSC) n'est pas contestée par le recourant de sorte qu'il n'est pas nécessaire d'aller plus loin.</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des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