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B-1361/2021 vom 10. Mai 2021</w:t>
      </w:r>
    </w:p>
    <w:p>
      <w:r>
        <w:t>Bundesverwaltungsgericht, 2021-05-10, FR</w:t>
      </w:r>
    </w:p>
    <w:p>
      <w:r>
        <w:rPr>
          <w:b/>
        </w:rPr>
        <w:t xml:space="preserve">Quelle: </w:t>
      </w:r>
      <w:r>
        <w:t>https://mcp.opencaselaw.ch/entscheid/bvger_B-1361_2021</w:t>
      </w:r>
    </w:p>
    <w:p>
      <w:r>
        <w:t>FR: TAF B-1361/2021 du 10 mai 2021</w:t>
      </w:r>
    </w:p>
    <w:p>
      <w:r>
        <w:t>IT: TAF B-1361/2021 del 10 maggio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 cf. infra consid. 5). L'astreinte au service civil comporte notamment l'obligation d'accomplir un service civil ordinaire jusqu'à concurrence de la durée totale fixée à l'art. 8 LSC (art. 9 let. d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w:t>
      </w:r>
    </w:p>
    <w:p>
      <w:r>
        <w:rPr>
          <w:b/>
        </w:rPr>
        <w:t>E. 3</w:t>
      </w:r>
    </w:p>
    <w:p>
      <w:r>
        <w:t>Dans la décision attaquée, l'autorité inférieure a rejeté une demande de report de service du recourant datée du 1er mars 2021. Sur demande du tribunal de céans, elle a confirmé que cette demande avait été formulée dans le courrier du recourant du 26 février 2021, lequel lui est parvenu le 1er mars 2021.</w:t>
      </w:r>
    </w:p>
    <w:p>
      <w:r>
        <w:rPr>
          <w:b/>
        </w:rPr>
        <w:t>E. 3.1</w:t>
      </w:r>
    </w:p>
    <w:p>
      <w:r>
        <w:t>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À teneur de cette disposition, une personne astreinte au service civil pendant trois ans au plus avant sa libération et établissant de manière crédible que le fait d'être contrainte d'effectuer le solde de ses jours de service la mettrait elle-même, ses proches ou son employeur dans une situation extrêmement difficile, peut, en vertu de l'art. 11 al. 2bis LSC, conclure avec le CIVI une convention portant sur la libération du service civil. Elle ne peut résilier la convention.</w:t>
      </w:r>
    </w:p>
    <w:p>
      <w:r>
        <w:rPr>
          <w:b/>
        </w:rPr>
        <w:t>E. 3.2</w:t>
      </w:r>
    </w:p>
    <w:p>
      <w:r>
        <w:t>En l'espèce, il appert que, dans son courrier du 26 mars 2021, le recourant a informé l'autorité inférieure qu'il ne serait pas en mesure d'effectuer les jours demandés, alléguant des motifs d'ordre professionnel. Force est ainsi d'emblée de constater que, dans ce courrier, le recourant n'a demandé ni expressément ni même implicitement un report de service. Il ne l'a pas non plus fait dans ses autres envois à l'autorité inférieure ou au tribunal de céans, quand bien même il n'a pas contesté la qualification de sa demande dans le cadre de la présente procédure. Au contraire, il a sans ambages déclaré qu'il ne pouvait pas accomplir les jours d'astreinte restants en raison de sa fonction. Il a également sans équivoque indiqué qu'il refusait de conclure une convention de report de sa libération prévue le 31 décembre 2021. En d'autres termes, le recourant n'entend pas obtenir le report de son obligation ; il ne veut tout simplement pas l'accomplir. Quand bien même il se prévaut de circonstances personnelles susceptibles de constituer un motif de report au sens de l'art. 46 al. 3 OSCi, c'est néanmoins manifestement à tort que l'autorité inférieure a qualifié sa demande du 26 février 2021 de demande de report de service au sens de l'art. 44 OSCi. Quoi qu'il en soit, on relèvera encore qu'un report présuppose, comme son nom l'indique, que l'obligation correspondante puisse bel et bien être reportée à une date ultérieure. Avant même d'examiner s'il existe un motif de report au sens de l'art. 46 al. 3 OSCi ou si un report doit être refusé en application de son al. 4, encore faut-il qu'une prochaine libération du service civil ne fasse pas déjà, de facto, obstacle à tout report. In casu, l'obligation de servir du recourant ne peut tout simplement pas être reportée compte tenu de sa libération du service civil prévue le 31 décembre 2021 et faute pour lui d'avoir conclu une convention de report de sa libération au sens de l'art. 15 al. 3bis OSCi. Ainsi, même si une telle demande avait été formulée par le recourant, elle aurait dû être rejetée non pas parce que le report ne permettrait pas de garantir que la personne astreinte accomplira la totalité de ses jours de service civil ordinaire avant d'être libérée du service civil mais parce qu'un report se révèle tout bonnement impossible faute de la possibilité même d'accomplir ses jours d'affectation au-delà du 31 décembre 2021. À cet égard, on relèvera également la formulation insolite de la décision entreprise datée du 8 mars 2021 qui prévoit l'accomplissement de 354 jours de service en 2021 alors que le reste de l'année ne compte pas autant de jours et que le recourant refuse la conclusion d'une convention au sens de l'art. 15 al. 3bis OSCi. Ce point, traité dans le cadre de l'examen d'une demande de report de service et découlant formellement de son rejet, n'a cependant pas besoin d'être examiné ici plus avant dès lors que la demande du recourant devait en réalité être traitée sous un autre angle et non en lien avec un éventuel report (cf. infra consid. 4 s.). On notera enfin que le recourant a encore, dans ses remarques du 19 avril 2021 puis du 1er mai 2021, déclaré expressément qu'il refusait la conclusion d'une convention au sens de l'art. 15 al. 3bis OSCi.</w:t>
      </w:r>
    </w:p>
    <w:p>
      <w:r>
        <w:rPr>
          <w:b/>
        </w:rPr>
        <w:t>E. 3.3</w:t>
      </w:r>
    </w:p>
    <w:p>
      <w:r>
        <w:t>Sur le vu de ce qui précède, force est de constater que le recourant ne peut obtenir aucun report de service.</w:t>
      </w:r>
    </w:p>
    <w:p>
      <w:r>
        <w:rPr>
          <w:b/>
        </w:rPr>
        <w:t>E. 4</w:t>
      </w:r>
    </w:p>
    <w:p>
      <w:r>
        <w:t>Compte tenu de la formulation de la requête du recourant et de sa volonté de ne pas accomplir ses jours d'astreinte restants, sous déduction des jours accomplis au cours de l'affectation pour laquelle il a été convoqué par décision du CIVI du 26 mars 2021 (cf. supra let. F), c'est en réalité sous l'angle d'une éventuelle libération avant terme du service civil que la demande aurait dû être examinée. L'autorité inférieure ne s'est prononcée sur cette question ni dans sa décision du 8 mars 2021 ni dans sa réponse du 13 avril 2021. Elle l'a en revanche traitée en détail dans sa détermination du 27 avril 2021. Le recourant a en outre eu la possibilité de se prononcer à son tour sur ce point dans ses remarques du 1er mai 2021. Dans ces circonstances, à l'instar de ce qui est admis lors de l'invocation de motifs de report pour la première fois dans un recours contre une décision de convocation d'office (cf. arrêt du TAF B-4325/2020 du 22 octobre 2020 consid. 3.1), il convient, pour des raisons d'économie de procédure et compte tenu de la libération du recourant du service civil le 31 décembre 2021, de renoncer au renvoi de la cause à l'autorité inférieure pour qu'elle rende une décision sur la libération avant terme et d'examiner cette question dans le présent arrêt.</w:t>
      </w:r>
    </w:p>
    <w:p>
      <w:r>
        <w:rPr>
          <w:b/>
        </w:rPr>
        <w:t>E. 5</w:t>
      </w:r>
    </w:p>
    <w:p>
      <w:r>
        <w:t>Si le médecin-conseil est en mesure de procéder à l'évaluation visée à l'al. 2, let. a, sur la base du dossier, il n'est pas tenu d'examiner personnellement la personne astreinte.</w:t>
      </w:r>
    </w:p>
    <w:p>
      <w:r>
        <w:rPr>
          <w:b/>
        </w:rPr>
        <w:t>E. 5.1</w:t>
      </w:r>
    </w:p>
    <w:p>
      <w:r>
        <w:t>Comme cela a déjà été mentionné précédemment, il incombe à la personne astreinte de planifier ses affectations et de les accomplir de façon à avoir effectué la totalité des jours de service civil ordinaire ordonnés en vertu de l'art. 8 LSC avant d'être libérée du service civil (art. 9 let. d LSC et art. 35 al. 1 OSCi). De plus, l'astreinte au service civil prend fin dès l'instant où la personne astreinte est libérée ou exclue du service civil (art. 11 al. 1 LSC). En vertu de l'art. 11 al. 3 LSC, l'organe d'exécution prononce la libération avant terme du service civil dans les cas suivants : a. la personne astreinte est atteinte d'une incapacité de travail vraisemblablement durable ; b. la personne astreinte est atteinte dans sa santé et aucune possibilité d'affectation n'est compatible avec son état de santé ; c. la personne astreinte a commis ou a menacé de commettre, en lien avec son astreinte au service civil, de tels actes de violence contre une personne que sa présence est incompatible avec les impératifs du service civil ; d. la personne astreinte a été admise à sa demande au service militaire; seules les personnes ayant terminé régulièrement leur première période d'affectation peuvent faire une demande d'admission au service militaire. Les dispositions d'exécution de la libération avant terme du service civil sont prévues à l'art. 18 de l'ordonnance du 11 septembre 1996 sur le service civil (OSCi, RS 824.01). Art. 18 OSCi Incapacité de travail et atteinte à la santé 1 Le CIVI peut faire examiner la personne astreinte par un médecin-conseil lorsqu'elle a déposé une demande de libération avant terme motivée accompagnée des annexes nécessaires ou sur convocation d'office. 2 Le médecin-conseil détermine lors de l'examen : a.le degré de capacité de travail de la personne astreinte ; b.le degré de l'atteinte à la santé ; c.si les possibilités d'affectation proposées par le CIVI sont compatibles avec l'atteinte à la santé invoquée. 3 Il présente les mesures qu'il estime nécessaires. 4 Si le médecin-conseil n'est pas en mesure de faire une évaluation définitive sur la base des examens qu'il a menés ou sur la base du dossier, le CIVI demande les examens supplémentaires nécessaires.</w:t>
      </w:r>
    </w:p>
    <w:p>
      <w:r>
        <w:rPr>
          <w:b/>
        </w:rPr>
        <w:t>E. 5.2</w:t>
      </w:r>
    </w:p>
    <w:p>
      <w:r>
        <w:t>En l'espèce, le recourant allègue des motifs d'ordres familial et professionnel ; il argue également du fait que l'accomplissement de son service civil le mettrait dans une situation d'incapacité durable d'accomplir les tâches découlant de sa fonction de directeur/gérant du restaurant dont il a la responsabilité et dans une situation morale et de stress émotionnel compliquée. Le recourant se méprend manifestement sur la portée de l'art. 11 al. 3 let. a et b LSC. Cette disposition vise les personnes atteintes dans leur santé d'une manière telle que cela les empêche d'accomplir leur service civil, soit qu'elles sont atteintes d'une incapacité de travail vraisemblablement durable soit qu'elles sont atteintes dans leur santé et qu'aucune possibilité d'affectation n'est compatible avec leur état de santé. Comme cela ressort de l'art. 18 al. 7 OSCi cité ci-dessus, l'incapacité durable au sens de l'art. 11 al. 3 let. a LSC présuppose une atteinte à la santé engendrant une incapacité de travail ainsi que la reconnaissance d'une invalidité d'au moins 70 % par les autorités compétentes. Le recourant, qui se prévaut expressément de son activité de directeur/gérant, ne souffre à l'évidence pas d'une atteinte à sa santé conduisant à une incapacité de travail. Le fait que l'accomplissement des obligations découlant de son astreinte au service civil l'empêche d'exercer son activité professionnelle n'est pas visé par cette disposition ; il s'agit au demeurant de la situation vécue par toutes les personnes astreintes exerçant une activité professionnelle et donc en aucun cas d'un motif de libération. Par ailleurs, l'art. 11 al. 3 let. b LSC présuppose également une atteinte à la santé. Or, la situation morale et de stress émotionnel compliquée dont se prévaut le recourant ne saurait être qualifiée de telle. Qui plus est, le recourant n'a fourni ni certificat ni expertise médicale attestant l'existence d'une quelconque atteinte à sa santé au sens de cette disposition. Ainsi que l'a relevé à juste titre l'autorité inférieure, rien ne permet d'admettre, à la lecture de l'ensemble des pièces versées au dossier, qu'il remplirait les conditions d'une libération avant terme du service civil. Les dispositions applicables en la matière ne permettent pas de prononcer de libération avant terme pour des motifs tels que ceux invoqués.</w:t>
      </w:r>
    </w:p>
    <w:p>
      <w:r>
        <w:rPr>
          <w:b/>
        </w:rPr>
        <w:t>E. 5.3</w:t>
      </w:r>
    </w:p>
    <w:p>
      <w:r>
        <w:t>Puisqu'il ne satisfait pas aux exigences de l'art. 11 al. 3 LSC, il ne peut prétendre à une libération avant terme du service civil. Partant, il demeure tenu de respecter ses obligations en découlant jusqu'à sa libération ordinaire le 31 décembre 2021. 6. Le recourant critique également l'absence de prise en considération de l'aspect humain. Le Tribunal administratif fédéral a déjà rappelé à plusieurs reprises que l'accomplissement du service civil est une obligation qui résulte de la loi et non une simple occupation que l'on réalise à sa convenance (cf. arrêt du TAF B-14/2021 du 12 avril 2021 consid. 7.1 et la réf. cit.). De plus, la jurisprudence a également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 B-14/2021 consid. 7.1 et les réf. cit.). En l'espèce, on comprend certes que les accomplissements personnels et professionnels du recourant se trouvent fortement entravés par son astreinte au service civil. Cependant, il ne doit pas oublier que celui-ci se présente comme une obligation légale à laquelle il s'est du reste astreint volontairement. Aussi, depuis son admission au service civil et jusqu'à sa libération, il est soumis aux obligations qui en découlent. De plus, la possibilité de conclure une convention reportant l'âge de la libération conformément à l'art. 15 al. 3bis OSCi tient précisément compte du facteur humain puisqu'il vise la situation où le fait d'être contrainte d'effectuer le solde de ses jours de service mettrait la personne astreinte elle-même, ses proches ou son employeur dans une situation extrêmement difficile. Le facteur humain n'est donc d'aucun secours au recourant pour être dispensé définitivement de ses obligations. 7. Dans ses remarques des 19 avril 2021 et 1er mai 2021, le recourant demande ce qu'il encourt s'il n'accomplit pas tous ses jours de service civil jusqu'à sa libération au 31 décembre 2021. Cette question, abordée par le recourant pour la première fois devant le tribunal de céans, excède de ce fait l'objet du litige ; elle n'a, par conséquent, pas à être examinée dans le cadre de la présente procédure.</w:t>
      </w:r>
    </w:p>
    <w:p>
      <w:r>
        <w:rPr>
          <w:b/>
        </w:rPr>
        <w:t>E. 6</w:t>
      </w:r>
    </w:p>
    <w:p>
      <w:r>
        <w:t>Le médecin-conseil peut être un médecin du service compétent du Service sanitaire de l'armée.</w:t>
      </w:r>
    </w:p>
    <w:p>
      <w:r>
        <w:rPr>
          <w:b/>
        </w:rPr>
        <w:t>E. 7</w:t>
      </w:r>
    </w:p>
    <w:p>
      <w:r>
        <w:t>Toute personne astreinte qui a été reconnue invalide à un taux d'invalidité d'au moins 70 % par les autorités compétentes est réputée présenter une incapacité de travail durable. Dans ce cas, le CIVI ne fait pas appel à un médecin-conseil.</w:t>
      </w:r>
    </w:p>
    <w:p>
      <w:r>
        <w:rPr>
          <w:b/>
        </w:rPr>
        <w:t>E. 8</w:t>
      </w:r>
    </w:p>
    <w:p>
      <w:r>
        <w:t>Sur le vu de l'ensemble de ce qui précède, le recourant ne peut prétendre ni à un report de service au sens des art. 44 ss OSCi ni à une libération avant terme du service civil au sens de l'art. 11 al. 3 LSC. Partant, mal fondé, le recours doit être rejeté.</w:t>
      </w:r>
    </w:p>
    <w:p>
      <w:r>
        <w:rPr>
          <w:b/>
        </w:rPr>
        <w:t>E. 9</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10</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