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B-1352/2025 vom 23. Januar 2025</w:t>
      </w:r>
    </w:p>
    <w:p>
      <w:r>
        <w:t>Bundesverwaltungsgericht, 2025-01-23, DE</w:t>
      </w:r>
    </w:p>
    <w:p>
      <w:r>
        <w:rPr>
          <w:b/>
        </w:rPr>
        <w:t xml:space="preserve">Quelle: </w:t>
      </w:r>
      <w:r>
        <w:t>https://mcp.opencaselaw.ch/entscheid/bvger_B-1352_2025_d20250123</w:t>
      </w:r>
    </w:p>
    <w:p>
      <w:r>
        <w:t>FR: TAF B-1352/2025 du 23 janvier 2025</w:t>
      </w:r>
    </w:p>
    <w:p>
      <w:r>
        <w:t>IT: TAF B-1352/2025 del 23 gennaio 2025</w:t>
      </w:r>
    </w:p>
    <w:p>
      <w:pPr>
        <w:pStyle w:val="Heading2"/>
      </w:pPr>
      <w:r>
        <w:t>Regeste</w:t>
      </w:r>
    </w:p>
    <w:p>
      <w:r>
        <w:t>Direktzahlungen und &amp;Ouml;kobeitr&amp;auml;ge | Kostenentscheid im Verfahren B-995/2023 nach Rückweisung durch das Bundesgericht (Urteil 2C_159/2024 vom 23. Januar 2025)</w:t>
      </w:r>
    </w:p>
    <w:p>
      <w:pPr>
        <w:pStyle w:val="Heading2"/>
      </w:pPr>
      <w:r>
        <w:t>Erwägungen</w:t>
      </w:r>
    </w:p>
    <w:p>
      <w:r>
        <w:rPr>
          <w:b/>
        </w:rPr>
        <w:t>E. 1</w:t>
      </w:r>
    </w:p>
    <w:p>
      <w:r>
        <w:t>Dem Beschwerdeführer wird zu Lasten der Vorinstanz für das Verfahren B-995/2023 eine Parteientschädigung von Fr. 5'000.- zugesprochen.</w:t>
      </w:r>
    </w:p>
    <w:p>
      <w:r>
        <w:rPr>
          <w:b/>
        </w:rPr>
        <w:t>E. 2</w:t>
      </w:r>
    </w:p>
    <w:p>
      <w:r>
        <w:t>Für das vorliegende Verfahren B-1352/2025 werden keine Verfahrenskosten erhoben und keine Parteientschädigung zugesprochen.</w:t>
      </w:r>
    </w:p>
    <w:p>
      <w:r>
        <w:rPr>
          <w:b/>
        </w:rPr>
        <w:t>E. 3</w:t>
      </w:r>
    </w:p>
    <w:p>
      <w:r>
        <w:t>Dieses Urteil geht an den Beschwerdeführer, die Vorinstanz und das Eidgenössische Departement für Wirtschaft, Bildung und Forschung (WBF). Für die Rechtsmittelbelehrung wird auf die nächste Seite verwiesen. Die vorsitzende Richterin: Der Gerichtsschreiber: Mia Fuchs Urs Küpfer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18. März 2025 Zustellung erfolgt an: - den Beschwerdeführer (Gerichtsurkunde) - die Vorinstanz (Gerichtsurkunde) - das Eidgenössische Departement für Wirtschaft, Bildung undForschung (Gerichtsurkunde)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