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B-1295/2007 vom 6. September 2007</w:t>
      </w:r>
    </w:p>
    <w:p>
      <w:r>
        <w:t>Bundesverwaltungsgericht, 2007-09-06, FR</w:t>
      </w:r>
    </w:p>
    <w:p>
      <w:r>
        <w:rPr>
          <w:b/>
        </w:rPr>
        <w:t xml:space="preserve">Quelle: </w:t>
      </w:r>
      <w:r>
        <w:t>https://mcp.opencaselaw.ch/entscheid/bvger_B-1295_2007</w:t>
      </w:r>
    </w:p>
    <w:p>
      <w:r>
        <w:t>FR: TAF B-1295/2007 du 6 septembre 2007</w:t>
      </w:r>
    </w:p>
    <w:p>
      <w:r>
        <w:t>IT: TAF B-1295/2007 del 6 settembre 2007</w:t>
      </w:r>
    </w:p>
    <w:p>
      <w:pPr>
        <w:pStyle w:val="Heading2"/>
      </w:pPr>
      <w:r>
        <w:t>Regeste</w:t>
      </w:r>
    </w:p>
    <w:p>
      <w:r>
        <w:t>Migration</w:t>
      </w:r>
    </w:p>
    <w:p>
      <w:pPr>
        <w:pStyle w:val="Heading2"/>
      </w:pPr>
      <w:r>
        <w:t>Erwägungen</w:t>
      </w:r>
    </w:p>
    <w:p>
      <w:r>
        <w:rPr>
          <w:b/>
        </w:rPr>
        <w:t>E. 8</w:t>
      </w:r>
    </w:p>
    <w:p>
      <w:r>
        <w:t>Le recourant expose que sa situation financière ne lui permet pas de s'acquitter d'un montant de Fr. 13'600.--. En raison de son récent mariage ainsi que de la naissance de son enfant, son budget serait limité. Il n'aurait en outre aucune réserve financière.</w:t>
      </w:r>
    </w:p>
    <w:p>
      <w:r>
        <w:rPr>
          <w:b/>
        </w:rPr>
        <w:t>E. 8.1</w:t>
      </w:r>
    </w:p>
    <w:p>
      <w:r>
        <w:t>A la différence de l'impôt, qui est la contribution versée par un particulier à une collectivité publique pour participer aux dépenses résultant des tâches générales dévolues à cette dernière, les taxes causales se présentent comme le prix de droit public imposé unilatéralement au citoyen pour un certain recours à l'administration publique ou à un service public (ATF 99 Ia 594; André Grisel, Traité de droit administratif, Neuchâtel 1984, vol. II n. 604 ss). Ce qui caractérise la taxe causale, c'est qu'elle n'est pas due sans condition, mais qu'elle correspond à un avantage particulier que l'Etat accorde à un administré qui en supporte le coût; autrement dit, il existe entre l'état de fait qui justifie la taxe causale et le montant prélevé auprès du contribuable, un rapport direct de prestation / contre-prestation (Knapp, op. cit., n. marg. 2775 p. 574; Xavier Oberson, Les taxes d'orientation, Nature juridique et constitutionnalité, Bâle 1991, p. 13 ss). Le Tribunal fédéral distingue trois types de contributions causales : l'émolument (ATF 103 Ia 80), la charge de préférence (ATF 99 Ia 594) et la taxe de remplacement (ATF 112 Ib 358). Le Tribunal fédéral a considéré que la taxe litigieuse est une taxe d'orientation (ATF 113 Ib 333 consid. 4). Les taxes d'orientation (Lenkungsabgabe) sont prélevées par l'Etat "dans le but prépondérant d'influer le comportement des individus, c'est-à-dire de servir d'instrument d'une politique étatique de caractère dirigiste" (Oberson, op. cit., p. 83; Fritz Gygi, Verwaltungsrecht, Berne 1986, p. 263; Knapp, op. cit. , n. marg. 2796 ss p. 577 ss; ATF 125 I 182 consid. 4, ATF 105 Ib 348 consid. 5b, ATF 103 Ib 241 consid. 3b, ATF 92 I 226 consid. 5). A noter que, nonobstant le fait que le Tribunal fédéral a considéré la taxe litigieuse comme une taxe d'orientation sous l'empire de l'ancien droit, il appert des considérants qui précèdent que le but de la taxe prévue dans l'actuelle LAgr a toujours un caractère dirigiste, en ce sens qu'elle rend non rentable la détention d'animaux en surnombre et incite les exploitants à ne pas dépasser les plafonds légaux. La doctrine répartit les taxes d'orientation en trois catégories (ATF 125 I 182 consid. 4c et les références doctrinales citées) : les impôts d'orientation (Lenkungssteuer), les taxes causales d'orientation (Lenkungskausalabgaben) et les pures taxes d'orientation (reine Lenkungsabgaben). Le Tribunal fédéral a considéré que les taxes d'orientation n'avaient pas le caractère d'une amende au sens du droit pénal (ATF 113 Ib 333 consid. 4) et qu'elle n'était pas soumise au principe de la couverture des coûts (ATF 121 I 230 consid. 3e).</w:t>
      </w:r>
    </w:p>
    <w:p>
      <w:r>
        <w:rPr>
          <w:b/>
        </w:rPr>
        <w:t>E. 8.2</w:t>
      </w:r>
    </w:p>
    <w:p>
      <w:r>
        <w:t>Etant donné que la taxe ne revêt pas le caractère d'une amende au sens du droit pénal, il n'y a pas lieu d'en moduler le montant en fonction de la faute commise, de la situation financière de la personne touchée ou des répercussions financières qu'exerce la taxe sur la marche de l'entreprise (décision de l'ancienne Commission de recours DFE 99/8D-010 du 14 décembre 2000 consid. 5.2). De plus, du moment que la loi n'aménage aucune marge à l'autorité pour fixer le montant de la taxe (l'art. 17 al. 1 let. l OEM est clair : "la taxe annuelle perçue se monte à Fr. 200.-- par animal en surnombre"), les circonstances personnelles ne peuvent pas être prises en considération. Partant, compte tenu de la nature de la taxe litigieuse et faute de base légale adéquate, les ressources financières prétendues limitées du recourant ne sauraient justifier une diminution, voire une exemption du paiement de la taxe due. C'est donc à juste titre que l'OFAG a prononcé, en application de l'art. 17 OEM, une taxe de Fr. 13'600.-- en raison du surnombre de 68 veaux constaté lors du contrôle des effectifs sans tenir compte de la situation du recourant et du marché à ce moment.</w:t>
      </w:r>
    </w:p>
    <w:p>
      <w:r>
        <w:rPr>
          <w:b/>
        </w:rPr>
        <w:t>E. 9</w:t>
      </w:r>
    </w:p>
    <w:p>
      <w:r>
        <w:t>Sur le vu de tout ce qui précède, le recours interjeté par G._______, mal fondé, est rejeté et la décision de l'OFAG du 17 janvier 2007 confirmée.</w:t>
      </w:r>
    </w:p>
    <w:p>
      <w:r>
        <w:rPr>
          <w:b/>
        </w:rPr>
        <w:t>E. 9.1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700.--, doivent être mis à la charge du recourant. Ils seront prélevés sur l'avance de frais d'un montant de Fr. 1'000.-- versée par ce dernier. Le solde s'élevant à Fr. 300.-- lui sera remboursé dès l'entrée en force de chose jugée du présent arrêt.</w:t>
      </w:r>
    </w:p>
    <w:p>
      <w:r>
        <w:rPr>
          <w:b/>
        </w:rPr>
        <w:t>E. 9.2</w:t>
      </w:r>
    </w:p>
    <w:p>
      <w:r>
        <w:t>Au vu de l'issue de la procédure, il n'est pas alloué de dépens (art. 64 al. 1 PA et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