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B-1252/2018 vom 28. Mai 2018</w:t>
      </w:r>
    </w:p>
    <w:p>
      <w:r>
        <w:t>Bundesverwaltungsgericht, 2018-05-28, DE</w:t>
      </w:r>
    </w:p>
    <w:p>
      <w:r>
        <w:rPr>
          <w:b/>
        </w:rPr>
        <w:t xml:space="preserve">Quelle: </w:t>
      </w:r>
      <w:r>
        <w:t>https://mcp.opencaselaw.ch/entscheid/bvger_B-1252_2018</w:t>
      </w:r>
    </w:p>
    <w:p>
      <w:r>
        <w:t>FR: TAF B-1252/2018 du 28 mai 2018</w:t>
      </w:r>
    </w:p>
    <w:p>
      <w:r>
        <w:t>IT: TAF B-1252/2018 del 28 maggio 2018</w:t>
      </w:r>
    </w:p>
    <w:p>
      <w:pPr>
        <w:pStyle w:val="Heading2"/>
      </w:pPr>
      <w:r>
        <w:t>Regeste</w:t>
      </w:r>
    </w:p>
    <w:p>
      <w:r>
        <w:t>Höhere Fachprüfung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betreffend das Urteil des Bundesverwaltungsgerichts B-2186/2014 vom 28. Oktober 2014 wird nicht eingetreten.</w:t>
      </w:r>
    </w:p>
    <w:p>
      <w:r>
        <w:rPr>
          <w:b/>
        </w:rPr>
        <w:t>E. 2</w:t>
      </w:r>
    </w:p>
    <w:p>
      <w:r>
        <w:t>Die Verfahrenskosten von Fr. 250.- werden der Gesuchstellerin auferlegt. Dieser Betrag wird dem Kostenvorschuss entnommen. Der Restbetrag von Fr. 750.- wird der Gesuchstellerin zurückerstattet.</w:t>
      </w:r>
    </w:p>
    <w:p>
      <w:r>
        <w:rPr>
          <w:b/>
        </w:rPr>
        <w:t>E. 3</w:t>
      </w:r>
    </w:p>
    <w:p>
      <w:r>
        <w:t>Dieses Urteil geht an: - die Gesuchstellerin (Einschreiben; Beilage: Rückerstattungsformular; Beschwerdebeilagen zurück) - die Erstinstanz (Einschreiben) - die Vorinstanz (Einschreiben) Die vorsitzende Richterin: Die Gerichtsschreiberin: Eva Schneeberger Astrid Hirzel Versand: 31. Mai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