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B-1211/2007 vom 21. November 2007</w:t>
      </w:r>
    </w:p>
    <w:p>
      <w:r>
        <w:t>Bundesverwaltungsgericht, 2007-11-21, DE</w:t>
      </w:r>
    </w:p>
    <w:p>
      <w:r>
        <w:rPr>
          <w:b/>
        </w:rPr>
        <w:t xml:space="preserve">Quelle: </w:t>
      </w:r>
      <w:r>
        <w:t>https://mcp.opencaselaw.ch/entscheid/bvger_B-1211_2007</w:t>
      </w:r>
    </w:p>
    <w:p>
      <w:r>
        <w:t>FR: TAF B-1211/2007 du 21 novembre 2007</w:t>
      </w:r>
    </w:p>
    <w:p>
      <w:r>
        <w:t>IT: TAF B-1211/2007 del 21 novembre 2007</w:t>
      </w:r>
    </w:p>
    <w:p>
      <w:pPr>
        <w:pStyle w:val="Heading2"/>
      </w:pPr>
      <w:r>
        <w:t>Regeste</w:t>
      </w:r>
    </w:p>
    <w:p>
      <w:r>
        <w:t>Glücksspiele und Spielbanken</w:t>
      </w:r>
    </w:p>
    <w:p>
      <w:pPr>
        <w:pStyle w:val="Heading2"/>
      </w:pPr>
      <w:r>
        <w:t>Erwägungen</w:t>
      </w:r>
    </w:p>
    <w:p>
      <w:r>
        <w:rPr>
          <w:b/>
        </w:rPr>
        <w:t>E. 1</w:t>
      </w:r>
    </w:p>
    <w:p>
      <w:r>
        <w:t>Der Entscheid der Vorinstanz vom 24. Januar 2007 stellt eine Verfügung im Sinne von Art. 5 des Bundesgesetzes über das Verwaltungsverfahren vom 20. Dezember 1968 dar (VwVG, SR 172.021). Nach Art. 31 und 33 Bst. d des Bundesgesetzes über das Bundesverwaltungsgericht vom 17. Juni 2005 (Verwaltungsgerichtsgesetz, VGG, SR 173.32) i.V.m. Art. 5 und 44 VwVG können Verfügungen der Vorinstanz mit Beschwerde beim Bundesverwaltungsgericht angefochten werden. Die Beschwerdeführerin ist als Adressatin der angefochtenen Verfügung durch diese berührt und hat deshalb ein schutzwürdiges Interesse an ihrer Aufhebung oder Änderung. Sie ist daher zur Beschwerdeführung legitimiert (Art. 48 Abs. 1 VwVG). Eingabefrist und -form sind gewahrt (Art. 50 und 52 Abs. 1 VwVG), der Kostenvorschuss wurde fristgemäss bezahlt (Art. 63 Abs. 4 VwVG) und die übrigen Sachurteilsvoraussetzungen liegen vor (Art. 46 ff. VwVG). Auf die Beschwerde ist daher einzutreten.</w:t>
      </w:r>
    </w:p>
    <w:p>
      <w:r>
        <w:rPr>
          <w:b/>
        </w:rPr>
        <w:t>E. 2</w:t>
      </w:r>
    </w:p>
    <w:p>
      <w:r>
        <w:t>Die Betrieb einer Spielbank und ihre Errichtung an einem bestimmten Ort bedürfen nach Art. 10 SBG einer Konzession. Das Gesetz unterscheidet in Art. 8 Abs. 1 und 2 SBG zwischen Konzessionen der Kategorien A und B. Gemäss Art. 19 VSBG i.V.m. Ziffer 1.2. der Konzessionsurkunde Nr. (...) bedarf eine Änderung der Voraussetzungen für die Konzessionserteilung der Genehmigung der Spielbankenkommission. Spielbanken mit einer Konzession B dürfen gemäss Art. 49 Abs. 2 VSBG ein einziges Jackpotsystem betreiben.</w:t>
      </w:r>
    </w:p>
    <w:p>
      <w:r>
        <w:rPr>
          <w:b/>
        </w:rPr>
        <w:t>E. 3</w:t>
      </w:r>
    </w:p>
    <w:p>
      <w:r>
        <w:t>Die Beschwerdeführerin hat ausdrücklich lediglich die Aufhebung der Verfügung beantragt, mit der die Vorinstanz das Gesuch der Beschwerdeführerin ablehnt. Aus der Begründung der Beschwerde, auf die zur Auslegung des Begehrens der Beschwerdeführerin zurückgegriffen werden kann (vgl. z.B. Alfred Kölz / Isabelle Häner, Verwaltungsverfahren und Verwaltungsrechtspflege des Bundes, 2. Auflage, Zürich 1998, Rz. 601), ergibt sich jedoch, dass die Beschwerdeführerin neben der Kassation dieser Verfügung die Genehmigung der beantragten Jackpotsystemänderung durch die Vorinstanz, jedenfalls aber die Zurückweisung der Sache an diese erreichen will. Das der Beschwerde zugrunde zu legende Rechtsbegehren ist daher in diesem Sinne auszulegen und zu ergänzen.</w:t>
      </w:r>
    </w:p>
    <w:p>
      <w:r>
        <w:rPr>
          <w:b/>
        </w:rPr>
        <w:t>E. 4</w:t>
      </w:r>
    </w:p>
    <w:p>
      <w:r>
        <w:t>Die Einholung eines Sachverständigengutachtens, um festzustellen, ob die Einrichtung eines Multilevel-Jackpots, der gemäss Art. 49 Abs. 2 VSBG als einzelnes Jackpotsystem angesehen werden kann, ist nicht erforderlich. Gegenstand des Rechtsstreites ist, ob das im Antrag bezeichnete Spielangebot die gesetzlichen Voraussetzungen erfüllt. Über diese Rechtsfrage entscheidet das Gericht von Amtes wegen. Eine weitere Abklärung des relevanten Sachverhaltes, die eine besondere Sachkenntnis erfordern würde, ist nicht erforderlich, weshalb kein Sachverständiger heranzuziehen ist.</w:t>
      </w:r>
    </w:p>
    <w:p>
      <w:r>
        <w:rPr>
          <w:b/>
        </w:rPr>
        <w:t>E. 5</w:t>
      </w:r>
    </w:p>
    <w:p>
      <w:r>
        <w:t>Die Ablehnung des Gesuchs der Beschwerdeführerin ist rechtmässig, wenn die beantragte Änderung des Spielangebotes nicht die Voraussetzungen für die Erteilung einer Spielbankenkonzession erfüllt. In diesem Fall hätte der Antragsteller weder einen Anspruch auf Erteilung der beantragten Genehmigung noch auf Wiedererwägung durch die Vorinstanz. Es gilt zu prüfen, ob die beantragte Änderung des Jackpotangebotes gegen die Vorschrift des Art. 49 Abs. 2 VSBG verstösst, wonach Spielbanken mit der Konzession B nur ein einziges Jackpotsystem betreiben dürfen. Der beantragte Multilevel-Jackpot wird dadurch gekennzeichnet, dass Geldbeträge, die bei der Benutzung der Spielautomaten anfallen, parallel den drei Jackpotstufen zufliessen und hierbei gesondert verbucht werden. Sie werden gleichsam auf drei unterschiedliche Konten verteilt. Zudem kann es auf jeder der Jackpotstufen zu einem Gewinn und damit zur Auszahlung der jeweiligen Jackpotsumme kommen. Wegen dieser strukturellen Trennung der Jackpotstufen stellt sich die Frage, wie die von der Beschwerdeführerin beantragte Änderung des Spielangebotes rechtlich zu behandeln ist. Sie könnte zu einer Aufspaltung des bestehenden Jackpotsystems in drei rechtlich selbständige Jackpotsysteme führen. In diesem Fall wäre ein Verstoss gegen Art. 49 Abs. 2 VSBG gegeben. Kann der von der Beschwerdeführerin beantragte Multilevel-Jackpot hingegen noch als ein einheitliches Jackpotsystem angesehen werden, wäre er mit Art. 49 Abs. 2 VSBG vereinbar. Entscheidend ist somit, ob auch dann vom Vorliegen eines einzigen Jackpotsystems ausgegangen werden kann, wenn das System mehrere Jackpotsummen verwaltet. Diese Frage lässt sich beantworten, indem man den Begriff des Jackpotsystems im Sinne von Art. 49 Abs. 2 VSBG auslegt. Bei der Auslegung von Rechtsnormen sind neben dem Wortlaut der Vorschrift die Systematik des Gesetzes, seine Entstehungsgeschichte sowie sein Sinn und Zweck zu berücksichtigen (vgl. Ernst A. Kramer, Juristische Methodenlehre, 2. Auflage, Bern 2005, S. 50 ff.). Die einzelnen Auslegungsmethoden kommen nach der ständigen Rechtsprechung des Bundesgerichtes nebeneinander zur Anwendung (sog. pragmatischer Methodenpluralismus, siehe z.B. BGE 110 Ib 1 E. 2c.cc).</w:t>
      </w:r>
    </w:p>
    <w:p>
      <w:r>
        <w:rPr>
          <w:b/>
        </w:rPr>
        <w:t>E. 5.1</w:t>
      </w:r>
    </w:p>
    <w:p>
      <w:r>
        <w:t>Der Begriff "Jackpotsystem" kann auf verschiedene Weise interpretiert werden. Die Vorinstanz stellt insofern auf die Anzahl der jeweils gesondert erfassten Geldbeträge ab, als nur dann vom Bestehen eines einzigen Jackpotsystems i. S. d. Art. 49 Abs. 2 VSBG ausgegangen wird, wenn die beim Betrieb der Spielautomaten eingesetzten Beträge zur Erhöhung einer einzigen Jackpotsumme führen. Es kommt aber auch in Betracht, hierunter jedes technische System zu verstehen, das Automatenjackpots verwaltet und bereits dann von einem einheitlichen Jackpotsystem auszugehen, wenn Spielautomaten und Jackpot (bzw. Jackpots) durch dieselbe Hard- und Software verbunden sind. Für die Frage, wie viele Jackpotsysteme betrieben werden ist dann eher die Beschaffenheit der technischen Konfiguration bzw. Vernetzung des Jackpotbetriebes und weniger die Anzahl der vom System erfassten Jackpotsummen massgeblich. Eine solche Sichtweise liegt offenbar den Ausführungen der Beschwerdeführerin zugrunde, da sie darauf abstellt, dass es sich bei dem Multilevel-Jackpot technisch gesehen um ein in sich abgeschlossenes Jackpotsystem handelt.</w:t>
      </w:r>
    </w:p>
    <w:p>
      <w:r>
        <w:rPr>
          <w:b/>
        </w:rPr>
        <w:t>E. 5.2</w:t>
      </w:r>
    </w:p>
    <w:p>
      <w:r>
        <w:t>Die Vorinstanz stützt sich für ihre Ansicht auf den Wortlaut des Art. 71 VSBG. Gemäss dieser Vorschrift hat eine Spielbank, die ein Jackpotsystem betreibt, vor dessen Inbetriebnahme sicher zu stellen, dass die Jackpotsumme im Fall eines Gewinnes spätestens am übernächsten Bankarbeitstag ausbezahlt bzw. überwiesen werden kann. Hieraus, insbesondere aus der Verwendung des Wortes "Jackpotsumme" in der Einzahl, folgt allerdings nur, dass der Norm die Vorstellung zugrundeliegt, dass im Normalfall dem Jackpotgewinner eine Jackpotsumme auszuzahlen ist. Es kann dem Wortlaut des Art. 71 VSBG hingegen nicht entnommen werden, dass ein Jackpotsystem im Sinne der VSBG zwingend nur eine einzige Jackpotsumme beinhalten kann. Die im beantragten Multilevel-Jackpot vorgesehene getrennte Auszahlung verschiedener Jackpotsummen steht zudem nicht im Widerspruch zu Art. 71 VSBG, da auch hierbei im Fall eines Gewinns jeweils nur einer der drei Jackpots an den Gewinner ausgezahlt wird.</w:t>
      </w:r>
    </w:p>
    <w:p>
      <w:r>
        <w:rPr>
          <w:b/>
        </w:rPr>
        <w:t>E. 5.3</w:t>
      </w:r>
    </w:p>
    <w:p>
      <w:r>
        <w:t>Demgegenüber könnte für die Auslegung des Begriffes "Jackpotsystem" im Sinne der von der Beschwerdeführerin vertretenen Ansicht die Art und Weise angeführt werden, wie er in der GSV verwendet wird. Art. 38 GSV, der von der Beschwerdeführerin herangezogen wird, sieht vor, dass das Jackpotsystem bestimmte Daten aufzeichnen und aufbewahren muss. Gemäss Art. 3 Bst. e GSV sind zudem Räume ununterbrochen zu überwachen, "in welchen [...] das Jackpotsystem (Jackpotcontroller) steht". Die Gleichsetzung des Begriffes "Jackpotsystem" mit dem des Jackpotcontrollers und die in Art. 3 Bst. e GSV unterstellte Möglichkeit der Begrenzung des Jackpotsystems auf bestimmte Räumlichkeiten lassen darauf schlies-sen, dass unter einem Jackpotsystem im Sinne dieser Vorschrift jedes Computersystem zu verstehen ist, das den Betrieb von Automatenjackpots gewährleistet. Zu beachten ist allerdings, dass die Bedeutung des Begriffes "Jackpotsystem" in Art. 3 Bst. e GSV nicht derjenigen in Art. 49 Abs. 2 VSBG entsprechen muss. Hiervon ist insbesondere dann auszugehen, wenn sich die hier in Rede stehenden Normenkomplexe im Hinblick auf Inhalt und Systematik massgeblich voneinander unterscheiden. In der GSV werden bestimmte Mindeststandards für den Betrieb von Spielbanken und insbesondere auch für die technische Ausgestaltung von Jackpotsystemen aufgestellt. Dagegen betreffen Art. 49 Abs. 2 VSBG und die übrigen Vorschriften im dritten Kapitel der VSBG das für Spielbanken zulässige Spielangebot. Es wird dabei zwischen Spielbanken der Kategorien A und B differenziert während den Vorschriften der GSV eine solche Unterscheidung nicht zugrunde liegt. Die Vorschriften der GSV können folglich bei der Auslegung des Art. 49 Abs. 2 VSBG nicht herangezogen werden.</w:t>
      </w:r>
    </w:p>
    <w:p>
      <w:r>
        <w:rPr>
          <w:b/>
        </w:rPr>
        <w:t>E. 5.4</w:t>
      </w:r>
    </w:p>
    <w:p>
      <w:r>
        <w:t>Die Beschwerdeführerin macht weiter geltend, dass die Spielbanken der Kategorie B nach dem Willen des Gesetzgebers den Kursälen entsprechen sollen, in denen mehrere Jackpots zulässig gewesen seien. In der von ihr zitierten Botschaft zum SBG wird insofern erwähnt, dass die Spielbanken der Kategorie B "in etwa" den seinerzeit vorhandenen Kursälen entsprechen und als deren Nachfolgeunternehmen gedacht sind (BBl. 1997 III 145 171). Dies bedeutet nur, dass im Gesetzgebungsverfahren die Kursäle als Vorbild für die Spielbanken der Kategorie B dienen sollten. Es vermag den Gesetzgeber jedoch nicht daran zu hindern, von diesem Modell in der jeweiligen gesetzlichen Regelung abzuweichen und das Spielangebot der Spielbanken mit einer Konzession der Kategorie B im Detail anders zu regeln, als dies bei den Kursälen der Fall war. Der in der Botschaft zum SBG gezogene Vergleich zwischen den Kursälen und Spielbanken der Kategorie B führt daher nicht zu dem zwingenden Schluss, dass ein Jackpotsystem im Sinne des Art. 49 Abs. 2 VSBG mehrere Jackpotsummen enthalten kann.</w:t>
      </w:r>
    </w:p>
    <w:p>
      <w:r>
        <w:rPr>
          <w:b/>
        </w:rPr>
        <w:t>E. 5.5</w:t>
      </w:r>
    </w:p>
    <w:p>
      <w:r>
        <w:t>Die Auslegung nach dem Wortlaut, der Entstehungsgeschichte und der Systematik der einschlägigen Bestimmungen führt somit insgesamt zu keinem eindeutigen Ergebnis. Fraglich ist daher, ob die von der Beschwerdeführerin angestrebte Aufspaltung des Jackpots mit dem Schutzzweck von Art. 49 Abs. 2 VSBG vereinbar ist. Die Funktion dieser Vorschrift besteht darin, das Spielangebot der Spielbanken der Kategorie B zu beschränken. Während Spielbanken der Kategorie B nur ein einziges Jackpotsystem betreiben dürfen, lässt Art. 49 Abs. 1 VSBG ausdrücklich den Betrieb von mehreren Jackpotsystemen in einer Spielbank der Kategorie A zu. Gleichzeitig wird hierdurch das Spielangebot der Spielbanken der Kategorie A von demjenigen der Spielbanken der Kategorie B abgegrenzt. Die Vorschrift ist Ausdruck der dem Spielbankenrecht zugrundeliegenden Unterscheidung von Spielbanken der Kategorien A und B. Hiernach stellen Spielbanken der Kategorie B im Vergleich zu Spielbanken der Kategorie A nur ein eingeschränktes Spielangebot zur Verfügung. Spielbanken der Kategorie A entsprechen dem Typ des "Grand Casinos" und bieten ein umfassendes Angebot an Tischspielen und Glücksspielautomaten an. Die Glücksspielautomaten in diesen Spielbanken können ein hohes Gewinn- und Verlustrisiko haben und das Spielangebot soll insgesamt attraktiver sein, als dasjenige der Spielbanken der Kategorie B. Demgegenüber ist das Spielangebot der Spielbanken der Kategorie B reduziert. Insbesondere dürfen diese Spielbanken gemäss Art. 46 Abs. 2 und Art. 48 VSBG nur drei Arten von Tischspielen und 150 Glücksspielautomaten betreiben (vgl. zu alldem die Botschaft zum SBG, BBl 1997 III 145 157 und 171). Ob die Aufteilung des Jackpots dem Gesetzeszweck entspricht, richtet sich danach, welcher der beiden Spielbankenkategorien die beantragte Änderung des Spielangebotes eher zugeordnet werden kann. Unterscheidet sie sich nicht wesentlich von dem gegenwärtig betriebenen Jackpotsystem, so wird man davon ausgehen müssen, dass der beantragte Multilevel-Jackpot noch als ein einziges Jackpotsystem angesehen werden kann. Bei der Zuordnung des beantragten Multilevel-Jackpots zu einem der beiden Spielbankentypen sind zudem die Zwecke, die dem SBG als Ganzes zugrundeliegen und die gerade auch durch die Beschränkung des Spielangebotes von Spielbanken der Kategorie B erreicht werden sollen, zu berücksichtigen. Gemäss Art. 2 Abs. 1 SBG soll mit Hilfe der Vorschriften des SBG ein sicherer und transparenter Spielbetrieb gewährleistet, die Kriminalität sowie die Geldwäscherei in oder durch Spielbanken verhindert und den sozialschädlichen Auswirkungen des Spielbetriebs vorgebeugt werden. Ein Jackpot, der in mehrere kleinere Jackpotsummen aufgespalten wird, kann somit dann nicht dem Spielangebot der Spielbanken der Kategorie A zugeordnet werden, wenn im Fall seiner Zulassung die Erreichung der in Art. 2 Abs. 1 SBG bezeichneten Ziele gefährdet ist. Die Einschränkung des Spielbetriebes gemäss Art. 8 SBG und 49 Abs. 2 VSBG soll insbesondere exzessiv spielende Personen vor den negativen Folgen ihrer Spielsucht schützen. Indem im vorliegenden Fall drei unterschiedliche Jackpotsummen unabhängig voneinander zur Auszahlung gelangen könnten, entsteht zwar eine zusätzliche Gewinnmöglichkeit, die dazu geeignet sein kann, das Spielangebot für den Kunden - und damit auch für spielsüchtige Benutzer der Spielautomaten - attraktiver erscheinen zu lassen. Allerdings ist auch zu berücksichtigen, dass bei der beantragten Aufteilung des Jackpots das maximale Gewinnpotenzial in der Höhe von Fr. 100'000.-- unberührt bleibt. Somit wird der Gewinnanreiz einerseits zwar erhöht, weil die Wahrscheinlichkeit eines Gewinns höher ist; andererseits wird dieser Effekt aber dadurch abgemildert, dass gleichzeitig der mögliche Gewinn im Einzelfall geringer ausfällt. Zudem behauptet auch die Vorinstanz nicht, dass vom beantragten Spielangebot ein erhöhtes Risiko im Hinblick auf die Spielsucht ausgeht. Es ist auch nicht ersichtlich, inwiefern durch die Änderung des Spielangebotes die Transparenz des Spielbetriebes beeinträchtigt oder die Kriminalität gefördert werden könnte. Ein Jackpotsystem, welches die Jackpotsumme aufteilt, unterscheidet sich daher keineswegs so wesentlich von einem herkömmlichen Jackpotsystem, dass es nicht mehr dem Spielangebot einer Spielbank der Kategorie B zugeordnet werden kann.</w:t>
      </w:r>
    </w:p>
    <w:p>
      <w:r>
        <w:rPr>
          <w:b/>
        </w:rPr>
        <w:t>E. 5.6</w:t>
      </w:r>
    </w:p>
    <w:p>
      <w:r>
        <w:t>Schliesslich ist zu beachten, dass der Betreiber einer Spielbank deren Organisation und Betrieb gemäss dem Prinzip der Wirtschaftsfreiheit grundsätzlich frei ausgestalten kann. Dieser Freiheit setzen die Vorschriften des Spielbankenrechts, wie soeben dargelegt (E. 5.5), gewisse Grenzen, um bestimmten Gefahren vorzubeugen. Da die von der Beschwerdeführerin beantragte Aufteilung der Jackpotsumme mit den vorgenannten Schutzzwecken nicht in Konflikt gerät, ist in einem solchen Fall noch nicht von einem Verstoss gegen Art. 49 Abs. 2 VSBG auszugehen.</w:t>
      </w:r>
    </w:p>
    <w:p>
      <w:r>
        <w:rPr>
          <w:b/>
        </w:rPr>
        <w:t>E. 5.7</w:t>
      </w:r>
    </w:p>
    <w:p>
      <w:r>
        <w:t>Die Auslegung des Gesetzes ergibt somit insgesamt, dass Gesetz und Verordnung ein Jackpotsystem mit geteiltem Jackpot in Spielbanken der Kategorie B jedenfalls nicht verbieten. Die von der Beschwerdeführerin beantragte Jackpotsystemänderung verstösst deshalb nicht gegen Art. 49 Abs. 2 VSBG.</w:t>
      </w:r>
    </w:p>
    <w:p>
      <w:r>
        <w:rPr>
          <w:b/>
        </w:rPr>
        <w:t>E. 6</w:t>
      </w:r>
    </w:p>
    <w:p>
      <w:r>
        <w:t>Die Beschwerde erweist sich somit als begründet und ist gutzuheissen. Die Verfügung der Eidgenössischen Spielbankenkommission vom 24. Januar 2007 ist aufzuheben. Die Eidgenössische Spielbankenkommission ist anzuweisen, die beantragte Jackpotsystemänderung zu genehmigen.</w:t>
      </w:r>
    </w:p>
    <w:p>
      <w:r>
        <w:rPr>
          <w:b/>
        </w:rPr>
        <w:t>E. 7</w:t>
      </w:r>
    </w:p>
    <w:p>
      <w:r>
        <w:t>Bei diesem Ausgang des Verfahrens ist die Beschwerdeführerin obsiegende Partei. Die Verfahrenskosten sind in der Regel von der unterliegenden Partei zu tragen (vgl. Art. 63 Abs. 1 VwVG). Keine Verfahrenskosten werden Vorinstanzen auferlegt (vgl. Art. 63 Abs. 2 VwVG). Der von der Beschwerdeführerin am 1. März 2007 geleistete Kostenvorschuss von Fr. 4'000.-- ist ihr deshalb zurückzuerstatten.</w:t>
      </w:r>
    </w:p>
    <w:p>
      <w:r>
        <w:rPr>
          <w:b/>
        </w:rPr>
        <w:t>E. 8</w:t>
      </w:r>
    </w:p>
    <w:p>
      <w:r>
        <w:t>Obsiegende Parteien haben Anspruch auf eine Parteientschädigung für die ihnen erwachsenen notwendigen Kosten (Art. 7 Abs. 1 des Reglements vom 11. Dezember 2006 über die Kosten und Entschädigungen vor dem Bundesverwaltungsgericht [VGKE, SR 173.320.2]). Die Parteientschädigung umfasst die Kosten der Vertretung sowie allfällige weitere notwendige Auslagen der Partei (Art. 8 VGKE). Die Beschwerdeführerin ist im vorliegenden Verfahren anwaltlich vertreten. Der vertretungsberechtigte Rechtsanwalt ist laut Handelsregister zugleich Mitglied des Verwaltungsrates der Beschwerdeführerin. Gemäss Art. 9 Abs. 2 VGKE wird keine Entschädigung geschuldet, wenn der Vertreter oder die Vertreterin in einem Arbeitsverhältnis zur Partei steht.</w:t>
      </w:r>
    </w:p>
    <w:p>
      <w:r>
        <w:rPr>
          <w:b/>
        </w:rPr>
        <w:t>E. 8.1</w:t>
      </w:r>
    </w:p>
    <w:p>
      <w:r>
        <w:t>Es stellt sich somit die Frage, ob die Organfunktion des Anwaltes mit einem Arbeitsverhältnis vergleichbar ist. Die Eidgenössische Rekurskommission für das öffentliche Beschaffungswesen hat die Vergleichbarkeit der Funktionen in VPB 69.55 E. 3b in Bezug auf ein "Dienstverhältnis" gemäss Art. 8 VwKV bejaht, jedoch ohne nähere Begründung, sondern lediglich mit dem Hinweis auf Entscheide der Eidgenössischen Steuerrekurskommission (SRK 2003-169 E. 8 vom 9. November und SRK 1996-035 E. 6e vom 19. November 1997). Das Bundesgericht hat sich mehrmals zur Frage des Rechtsverhältnisses zwischen einer Aktiengesellschaft und ihren Organen geäussert. In BGE 128 III 129 E. 1a hat es festgehalten, dass es in seiner bisherigen Rechtsprechung die Direktoren tendenziell als Arbeitnehmer und die Verwaltungsräte als Beauftrage betrachtet (BGE 53 II 408 E. 3a, BGE 90 II 483 E. 1) oder für diese das Bestehen eines mandatsähnlichen Vertrages sui generis angenommen hat (BGE 125 III 78 E. 4). Weiter ergibt sich aus der Rechtsprechung des Bundesgerichts, dass das Rechtsverhältnis eines Verwaltungsratsmitglieds zur Gesellschaft nicht allgemein, sondern individuell auf Grund der Besonderheiten eines konkreten Falles zu beurteilen ist. Diese Haltung bestätigte das Bundesgericht in einem neueren Entscheid (BGE 130 III 213 E. 2.1). Im vorliegenden Fall bestehen keine Anhaltspunkte dafür, dass der Vertreter der Beschwerdeführerin wie ein Arbeitnehmer in einem Abhängigkeitsverhältnis zu dieser steht und Weisungen empfängt. Daher ist die Organstellung des Vertreters der Beschwerdeführerin nicht mit einem Arbeitsverhältnis zu vergleichen. Daraus folgt, dass Art. 9 Abs. 2 VKGE nicht zur Anwendung kommt und daher eine Parteientschädigung zuzusprechen ist.</w:t>
      </w:r>
    </w:p>
    <w:p>
      <w:r>
        <w:rPr>
          <w:b/>
        </w:rPr>
        <w:t>E. 8.2</w:t>
      </w:r>
    </w:p>
    <w:p>
      <w:r>
        <w:t>Zum gleichen Schluss kommt man, wenn die Rechtsprechung zum Prozessieren in eigener Sache herangezogen wird. Gemäss der Rechtsprechung des Bundesgerichts hängt die Entscheidung, ob eine Parteientschädigung zugesprochen wird, davon ab, ob der Prozessvertreter in eigenem oder in fremdem Interesse prozessiert. Tritt er in eigener Sache auf, ist eine Parteientschädigung nur unter engen Voraussetzungen zuzusprechen (BGE 129 V 113 E. 4.1). Wenn der Rechtsvertreter zugleich Verwaltungsratsmitglied der beschwerdeführenden Partei ist, ist im Hinblick auf seine Tätigkeit das (berufsspezifische) anwaltliche vom geschäftlichen Handeln zu unterscheiden (vgl. BGE 115 Ia 197 E. 3d, 114 III 105 E. 3a; Thomas Merkli, Arthur Aeschlimann, Ruth Herzog, Kommentar zum Gesetz über die Verwaltungsrechtspflege im Kanton Bern, Bern 1997, Art. 104 Rz. 2). Im vorliegenden Fall stand die anwaltliche Tätigkeit des Prozessvertreters im Vordergrund, nicht jedoch seine Funktion als Verwaltungsrat. Es kann davon ausgegangen werden, dass er die Interessen der Beschwerdeführerin ebenso wahrnahm, wie ein Anwalt, der nicht Mitglied der beschwerdeführenden Partei ist. Insofern unterscheidet sich die Interessenlage nicht wesentlich von der des Mandats eines Anwaltes, der nicht gleichzeitig Verwaltungsrat ist.</w:t>
      </w:r>
    </w:p>
    <w:p>
      <w:r>
        <w:rPr>
          <w:b/>
        </w:rPr>
        <w:t>E. 8.3</w:t>
      </w:r>
    </w:p>
    <w:p>
      <w:r>
        <w:t>Der Beschwerdeführerin ist daher eine Parteientschädigung für die ihr entstandenen notwendigen Kosten zuzusprechen. Da der Rechtsvertreter keine Kostennote eingereicht hat, ist die Parteientschädigung aufgrund der Akten festzusetzen (Art. 14 Abs. 2 VGKE). Eine Parteientschädigung in der Höhe von Fr. 1'400.-- (inkl. MWST und Auslagen) erscheint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