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B-1186/2014 vom 22. Juli 2015</w:t>
      </w:r>
    </w:p>
    <w:p>
      <w:r>
        <w:t>Bundesverwaltungsgericht, 2015-07-22, DE</w:t>
      </w:r>
    </w:p>
    <w:p>
      <w:r>
        <w:rPr>
          <w:b/>
        </w:rPr>
        <w:t xml:space="preserve">Quelle: </w:t>
      </w:r>
      <w:r>
        <w:t>https://mcp.opencaselaw.ch/entscheid/bvger_B-1186_2014</w:t>
      </w:r>
    </w:p>
    <w:p>
      <w:r>
        <w:t>FR: TAF B-1186/2014 du 22 juillet 2015</w:t>
      </w:r>
    </w:p>
    <w:p>
      <w:r>
        <w:t>IT: TAF B-1186/2014 del 22 luglio 2015</w:t>
      </w:r>
    </w:p>
    <w:p>
      <w:pPr>
        <w:pStyle w:val="Heading2"/>
      </w:pPr>
      <w:r>
        <w:t>Regeste</w:t>
      </w:r>
    </w:p>
    <w:p>
      <w:r>
        <w:t>Forschungsförderung allgemein</w:t>
      </w:r>
    </w:p>
    <w:p>
      <w:pPr>
        <w:pStyle w:val="Heading2"/>
      </w:pPr>
      <w:r>
        <w:t>Erwägungen</w:t>
      </w:r>
    </w:p>
    <w:p>
      <w:r>
        <w:rPr>
          <w:b/>
        </w:rPr>
        <w:t>E. 1.1</w:t>
      </w:r>
    </w:p>
    <w:p>
      <w:r>
        <w:t>Das Bundesverwaltungsgericht ist für die Beurteilung der beiden vorliegenden Beschwerden zuständig (Art. 13 Abs. 1 und 4 des Bundesgesetzes vom 14. Dezember 2012 über die Förderung der Forschung und der Innovation [FIFG, SR 420.1] und Art. 31 des Reglements des Schweizerischen Nationalfonds über die Gewährung von Beiträgen vom 14. Dezember 2007 [Beitragsreglement, Stand am 1. Juli 2012] i.V.m. Art. 31 sowie Art. 33 Bst. h des Verwaltungsgerichtsgesetzes vom 17. Juni 2005 [VGG, SR 173.32]).</w:t>
      </w:r>
    </w:p>
    <w:p>
      <w:r>
        <w:rPr>
          <w:b/>
        </w:rPr>
        <w:t>E. 1.2</w:t>
      </w:r>
    </w:p>
    <w:p>
      <w:r>
        <w:t>Als Adressatin der beiden angefochtenen Verfügungen ist die Beschwerdeführerin beschwerdelegitimiert im Sinne von Art. 48 Abs. 1 des Verwaltungsverfahrensgesetzes vom 20. Dezember 1968 (VwVG, SR 172.021).</w:t>
      </w:r>
    </w:p>
    <w:p>
      <w:r>
        <w:rPr>
          <w:b/>
        </w:rPr>
        <w:t>E. 1.3</w:t>
      </w:r>
    </w:p>
    <w:p>
      <w:r>
        <w:t>Die Eingabefristen sowie die Anforderungen an Form und Inhalt der Beschwerdeschriften wurden gewahrt (Art. 50 sowie Art. 52 Abs. 1 VwVG) und die jeweiligen Kostenvorschüsse wurden geleistet. Da auch die übrigen Sachurteilsvoraussetzungen (Art. 44 ff. VwVG) vorliegen, ist auf die Beschwerden einzutreten.</w:t>
      </w:r>
    </w:p>
    <w:p>
      <w:r>
        <w:rPr>
          <w:b/>
        </w:rPr>
        <w:t>E. 2</w:t>
      </w:r>
    </w:p>
    <w:p>
      <w:r>
        <w:t>Gemäss Art. 13 Abs. 3 FIFG - wie bereits unter Geltung von Art. 13 Abs. 2 des per 1. Januar 2014 aufgehobenen Forschungs- und Innovationsförderungsgesetzes vom 7. Oktober 1983 (aFIFG, AS 1984 28) - können Gesuchsteller und Gesuchstellerinnen im Beschwerdeverfahren die Verletzung von Bundesrecht einschliesslich Überschreitung oder Missbrauch des Ermessens (Bst. a) bzw. die unrichtige oder unvollständige Feststellung des rechtserheblichen Sachverhaltes (Bst. b) rügen, nicht jedoch die Unangemessenheit des angefochtenen Entscheids. Daher greift das Bundesverwaltungsgericht grundsätzlich nur bei Vorliegen entsprechender Verstösse ein, respektiert jedoch im Übrigen die freie Ermessensausübung der Vorinstanz. Diese Zurückhaltung rechtfertigt sich indessen nur bezüglich der fachlichen Einschätzung der Förderungswürdigkeit eines bestimmten Gesuchs, namentlich bei der Beurteilung der wissenschaftlichen Qualität eines Projekts oder der Qualifikation des Gesuchstellers (vgl. Urteile des Bundesverwaltungsgerichts B-3728/2013 vom 27. August 2014 sowie B-63/2013 vom 3. September 2013).</w:t>
      </w:r>
    </w:p>
    <w:p>
      <w:r>
        <w:rPr>
          <w:b/>
        </w:rPr>
        <w:t>E. 3</w:t>
      </w:r>
    </w:p>
    <w:p>
      <w:r>
        <w:t>Zunächst macht die Beschwerdeführerin in formeller Hinsicht eine überlange Verfahrensdauer für die Behandlung ihrer beiden Gesuche vom 21. Mai 2013 um Publikationsbeiträge geltend. So seien diese erst fünf Monate nach deren Einreichung an den Forschungsrat der Vorinstanz weitergeleitet und von Letzterem erst nach weiteren drei Monaten behandelt worden.</w:t>
      </w:r>
    </w:p>
    <w:p>
      <w:r>
        <w:rPr>
          <w:b/>
        </w:rPr>
        <w:t>E. 3.1</w:t>
      </w:r>
    </w:p>
    <w:p>
      <w:r>
        <w:t>Der Anspruch auf eine Verfahrenserledigung innert angemessener Frist ergibt sich aus Art. 29 Abs. 1 der Bundesverfassung vom 18. April 1999 (BV, SR 101). Die Praxis bezeichnet ihn auch als "Verbot der Rechtsverzögerung" oder "Beschleunigungsgebot". Selbiges schützt die Beteiligten vor einer Verschleppung und Verzögerung ihrer Angelegenheit durch die angegangene Behörde und verlangt eine beförderliche Behandlung (Entscheidung) innert begründ- und vertretbarer Frist. Die Verfahrensdauer ist dabei zunächst an allfälligen, im Gesetz festgelegten Fristen zu messen. Sind dem Gesetz im konkreten Fall keine Präzisierungen zu entnehmen, liegt eine Rechtsverzögerung dann vor, wenn die Behörde mehr Zeit verstreichen lässt, als dies nach der Natur der Sache und den gegebenen Umständen gerechtfertigt erscheint (vgl. Felix Uhlmann/ Simone Wälle-Bär, in: Waldmann/Weissenberger [Hrsg.], Praxiskommentar VwVG, Zürich/Basel/Genf 2009, Art. 46a N. 20 S. 931). Mass-geblich sind dabei namentlich die Art des Verfahrens, die Schwierigkeit der Materie sowie das Verhalten der Beteiligten. Sodann wird die beförderliche Erledigung des Verfahrens umso mehr verlangt, je schwerer dessen Ausgang für den Betroffenen wiegt (so etwa im Strafrecht oder bei existenzsichernden sozialversicherungsrechtlichen Ansprüchen). Ein Verschulden der Behörde an der Verzögerung wird nicht vorausgesetzt, sondern es wird allein auf objektive Gesichtspunkte abgestellt. Daher gilt das Rechtsverzögerungsgebot auch etwa dann als verletzt, wenn eine Behörde wegen Personalmangel oder Überlastung nicht innert angemessener Frist verfügt (BGE 138 II 513 E. 6.4, 130 I 312 E. 5.1). Eine aufgrund hoher Geschäftslast eingetretene Verzögerung liesse sich allenfalls dann rechtfertigen, wenn die Geschäftslast in aussergewöhnlichem und nicht vorhersehbarem Masse angestiegen wäre (VPB 68 [2004] Nr. 123). Gegebenenfalls wird im Entscheid der Beschwerdeinstanz lediglich festgehalten, dass eine Rechtsverzögerung stattgefunden hat. Hierin wird eine hinreichende Wiedergutmachung gegenüber dem Opfer erblickt (BGE 138 II 513 E. 6.3). Hingegen wurde bisher - soweit ersichtlich - in der verwaltungsrechtlichen Rechtsprechung nicht an die strafrechtliche Rechtsprechung angeknüpft, wonach die Feststellung einer Rechtsverzögerung zu materiell-rechtlichen Auswirkungen führen kann (vgl. etwa BGE 130 I 269 E. 3.3, 117 IV 124 E. 4). Indessen kann diese Feststellung bei der Kosten- und Entschädigungsauferlegung im Sinne einer Genugtuung berücksichtigt werden (vgl. Uhlmann/Wälle-Bär, a.a.O., Art. 46a N. 35 ff. S. 934/35; BGE 130 I 312 E. 5.3, 129 V 411 E. 1.3).</w:t>
      </w:r>
    </w:p>
    <w:p>
      <w:r>
        <w:rPr>
          <w:b/>
        </w:rPr>
        <w:t>E. 3.2</w:t>
      </w:r>
    </w:p>
    <w:p>
      <w:r>
        <w:t>Die Vorinstanz macht geltend, die Behandlung der beiden zur Diskussion stehenden Gesuche habe aufgrund hoher Arbeitsbelastung der zuständigen Abteilung I des Nationalen Forschungsrats etwas mehr Zeit als die übliche Behandlungsdauer von sechs Monaten in Anspruch genommen. Wie sie in ihrer Duplik (vgl. dort Ziff. 5) ausführt, steht indes im (...)-Hilfetext zum Feld "Beantragter Beginn" Folgendes: "Gewünschter Beginn der Drucklegung. Beachten Sie, dass die Behandlung des Gesuchs ca. 4 Monate in Anspruch nimmt und dass die Publikation erst nach dem definitiven Entscheid des SNF gedruckt werden darf".</w:t>
      </w:r>
    </w:p>
    <w:p>
      <w:r>
        <w:rPr>
          <w:b/>
        </w:rPr>
        <w:t>E. 3.3</w:t>
      </w:r>
    </w:p>
    <w:p>
      <w:r>
        <w:t>Den Reglementen der Vorinstanz ist keine Frist zu entnehmen, an welche diese bei der Behandlung von Gesuchen um Publikationsbeiträgen gebunden wäre. Aufgrund der erwähnten Angabe im Hilfetext zum seitens der Gesuchsteller zwingend zu verwendenden elektronischen Gesuchsformular (vgl. Art. 2 Abs. 1 des Reglements vom 17. Juni 2008 zu den Publikationsbeiträgen) geht die Vorinstanz indessen selbst von einer üblichen Behandlungsdauer von vier Monaten aus. Diese hat sie vorliegend bei Weitem nicht eingehalten: die Gesuchseingaben durch die Beschwerdeführerin erfolgten elektronisch via (...) per 16. Mai 2013 bzw. postalisch per 21. Mai 2013. Am 21. Januar 2014 wurden die beiden Gesuche vom zuständigen Entscheidgremium der Vor-instanz, dem Forschungsrat, behandelt. Die beiden ablehnenden Verfügungen ergingen schliesslich am 4. Februar 2014. Mithin nahm die Behandlung der beiden Gesuche doppelt so viel Zeit wie die vorgenannte übliche Behandlungsdauer in Anspruch. Zwar mag das vorliegend interessierende Verfahren um Zusprechung von Beiträgen zur Förderung wissenschaftlicher Publikationen grundsätzlich als komplex zu betrachten sein und es sich bei der Forschungsförderung um ein Rechtsgebiet handeln, welches stark vom Behördenermessen geprägt ist und umfangreiche wissenschaftliche Evaluationen notwendig macht, um der jeweiligen Situation gerecht zu werden. Auch mag es sich beim Forschungsrat der Vorinstanz um ein Milizgremium handeln, welches lediglich einmal im Monat tagt, weshalb Beurteilungen unter Umständen nicht immer unverzüglich vorgenommen werden können. Diese Umstände mögen in Einzelfällen dazu führen, dass sich Gesuchsverfahren unwesentlich verzögern (vgl. zum Ganzen: Urteil des Bundesverwaltungsgerichts B-2258/2006 vom 14. April 2008 E. 4.2). Die Dauer der beiden gegenständlichen Gesuchsverfahren von jeweils acht Monaten lässt sich allerdings in Anbetracht einer von der Vorinstanz selbst vorgesehenen und auch so kommunizierten üblichen Gesuchsbehandlungsdauer von ca. 4 Monaten nicht rechtfertigen. Auch ist, wie die während des vor-instanzlichen Verfahrens erfolgte Korrespondenz zeigt, kein Grund für die eingetretene Verzögerung im Verhalten der Beschwerdeführerin zu ersehen, hat diese doch stets zeitnah auf etwaige Rückfragen der Vorinstanz reagiert. Schliesslich kann die überlange Verfahrensdauer nach dem Vorstehenden auch nicht durch die von der Vorinstanz geltend gemachte hohe Arbeitsbelastung der zuständigen Abteilung des Nationalen Forschungsrates gerechtfertigt werden. Verfügt die Vorinstanz nicht über die Mittel, zeitgerecht zu entscheiden, so muss sie dementsprechend ausgestattet werden, dass sie in der Lage ist, dies zu tun.</w:t>
      </w:r>
    </w:p>
    <w:p>
      <w:r>
        <w:rPr>
          <w:b/>
        </w:rPr>
        <w:t>E. 3.4</w:t>
      </w:r>
    </w:p>
    <w:p>
      <w:r>
        <w:t>Nach dem Vorstehenden ist der Vorinstanz vorzuwerfen, dass sie die Entscheide in den beiden vorliegend zu beurteilenden Gesuchsverfahren über Gebühr verzögert hat. Durch diese Feststellung, verbunden mit einer für die Beschwerdeführerin vorteilhaften Kostenregelung (vgl. E. 6.1), wird letzterer eine hinreichende Wiedergutmachung verschafft. Materielle Auswirkungen vermag die festgestellte Rechtsverzögerung dagegen nicht zu zeitigen. Insbesondere vermag die konstatierte Verzögerung nicht die allfällige Nichteinhaltung einschlägiger Reglementsbestimmungen durch die Beschwerdeführerin zu rechtfertigen (vgl. nachfolgende E. 4).</w:t>
      </w:r>
    </w:p>
    <w:p>
      <w:r>
        <w:rPr>
          <w:b/>
        </w:rPr>
        <w:t>E. 4</w:t>
      </w:r>
    </w:p>
    <w:p>
      <w:r>
        <w:t>Im Folgenden ist zu prüfen, ob die Ablehnung der beiden vorliegend interessierenden Beitragsgesuche der Beschwerdeführerin durch die Vor-instanz mit der Begründung, diese habe die Gegenstand dieser Gesuche darstellenden Werke reglementswidrig vor Abschluss des Gesuchsverfahrens veröffentlicht, rechtens war.</w:t>
      </w:r>
    </w:p>
    <w:p>
      <w:r>
        <w:rPr>
          <w:b/>
        </w:rPr>
        <w:t>E. 4.1</w:t>
      </w:r>
    </w:p>
    <w:p>
      <w:r>
        <w:t>Der Bund fördert die wissenschaftliche Forschung unter anderem durch Beiträge an die Forschungsförderungsinstitutionen, zu welchen die Vor-instanz zählt (Art. 7 Abs. 1 Bst. c i.V.m. Art. 4 Bst. a Ziff. 1 FIFG bzw. früher Art. 6 Abs. 1 Bst. d i.V.m. Art. 5 Bst. a Ziff. 1 aFIFG). Gemäss Art. 9 Abs. 3 FIFG (vormals: Art. 7 Abs. 2 aFIFG) fördern die Forschungsförderungsinstitutionen die Forschung nach ihren Statuten und Reglementen, welche, soweit sie Aufgaben regeln, für welche Bundesmittel verwendet werden, der Genehmigung durch den Bundesrat bedürfen. Gemäss Art. 1 Beitragsreglement gewährt die Vorinstanz Beiträge zur Förderung der wissenschaftlichen Forschung (Abs. 1), wobei hierauf kein Rechtsanspruch besteht (Abs. 2). Beiträge werden unter anderem zur Förderung wissenschaftlicher Publikationen gesprochen. Gemäss Art. 6 Abs. 4 Beitragsreglement wird damit die Veröffentlichung von wissenschaftlich wertvollen Werken (Bst. a) sowie von Publikationen, welche der Valorisierung der mit Unterstützung des SNF erzielten Forschungsresultate dienen (Bst. b), gefördert. Nach Art. 27a Beitragsreglement müssen Gesuche um Förderung wissenschaftlicher Publikationen der Vorinstanz vor der Veröffentlichung des betreffenden Werks unterbreitet werden (Abs. 2) und darf vor Abschluss des Gesuchsverfahrens nicht mit der Veröffentlichung begonnen werden (Abs. 3). Art. 27b Abs. 2 Beitragsreglement zufolge regelt der Nationale Forschungsrat die Einzelheiten der Gesuchsbehandlung sowie die Unterstützungsbedingungen in den Ausführungsbestimmungen. Diesem Auftrag ist er mit dem Erlass des Reglements vom 17. Juni 2008 zu den Publikationsbeiträgen nachgekommen, welches zwischenzeitlich durch Beschluss des Forschungsrats vom 18. März 2014 per 30. Juni 2014 aufgehoben wurde, auf die beiden vorliegend zu beurteilenden Gesuchsverfahren allerdings noch zur Anwendung gelangt. Art. 1 Abs. 4 Satz 2 dieses Reglements stipuliert, dass mit dem Druck bzw. der Produktion der zu unterstützenden Publikation erst nach Vorliegen des definitiven Entscheids der Vorinstanz begonnen werden darf. Gleiches bestimmt nunmehr seit dem 1. Juli 2014 Ziff. 5.1 Abs. 3 Satz 2 des Allgemeinen Ausführungsreglements zum Beitragsreglement vom 17. Juni 2008.</w:t>
      </w:r>
    </w:p>
    <w:p>
      <w:r>
        <w:rPr>
          <w:b/>
        </w:rPr>
        <w:t>E. 4.2</w:t>
      </w:r>
    </w:p>
    <w:p>
      <w:r>
        <w:t>Indem sie die beiden Gegenstand der mit Verfügungen vom 4. Februar 2014 abgeschlossenen vorinstanzlichen Gesuchsverfahren darstellenden Werke bereits am 13. November 2013 ("[...]") bzw. 13. Dezember 2013 ("[...]") hat erscheinen lassen, hat die Beschwerdeführerin unbestrittenermassen gegen Art. 27a Abs. 3 Beitragsreglement sowie Art. 1 Abs. 4 des Reglements vom 17. Juni 2008 zu den Publikationsbeiträgen verstossen.</w:t>
      </w:r>
    </w:p>
    <w:p>
      <w:r>
        <w:rPr>
          <w:b/>
        </w:rPr>
        <w:t>E. 4.3</w:t>
      </w:r>
    </w:p>
    <w:p>
      <w:r>
        <w:t>Mit ihrer Rüge, diese Reglementsbestimmungen dürften aufgrund ihrer Verpflichtungen aus von ihr mit der Schweizerischen Eidgenossenschaft, vertreten durch das Bundesamt für Kultur (BAK), abgeschlossenen Leistungsvereinbarung, welche sie zur Herausgabe von mindestens zwei (...)-Bänden pro Jahr verpflichte, nicht zur Anwendung gelangen, vermag die Beschwerdeführerin nicht durchzudringen. Da die Vorinstanz nicht Partei dieser Leistungsvereinbarung ist, bestehen für sie aufgrund derselben keinerlei Verpflichtungen. Ohnehin trifft die Behauptung der Beschwerdeführerin, die Leistungsvereinbarung verpflichte sie zur Herausgabe von mindestens zwei (...)-Bänden pro Jahr, nicht zu: Nach Ziff. 6.2 Abs. 3 derselben erscheinen jährlich "in der Regel mindestens zwei Bände" und ist, falls in einem Jahr kein oder nur ein Band publiziert wird, von der Beschwerdeführerin eine zweckbestimmte Reserve zu bilden und die Editionsplanung anzupassen. Demnach hätte die Beschwerdeführerin mit der Publikation der beiden fraglichen (...)-Bände bis zum Abschluss des vorinstanzlichen Gesuchsverfahrens zuwarten können, ohne gegen ihre Pflichten aus der Leistungsvereinbarung zu verstossen. Inwiefern die Vorinstanz, wie von der Beschwerdeführerin gerügt, durch ihr Vorgehen die in Art. 44 BV verankerten Grundsätze des Zusammenwirkens zwischen Bund und Kantonen verletzt haben soll, ist nicht ersichtlich und demzufolge nicht weiter abzuhandeln.</w:t>
      </w:r>
    </w:p>
    <w:p>
      <w:r>
        <w:rPr>
          <w:b/>
        </w:rPr>
        <w:t>E. 4.4</w:t>
      </w:r>
    </w:p>
    <w:p>
      <w:r>
        <w:t>Der Vorinstanz kann sodann nicht vorgeworfen werden, sie hätte überspitzt formalistisch gehandelt, indem sie an den von ihr als verletzt gerügten Reglementsbestimmungen festhielt. Überspitzter Formalismus als besondere Form der Rechtsverweigerung (Art. 29 Abs. 1 BV) ist gegeben,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135 I 6 E. 2.1 mit weiteren Hinweisen; zum Ganzen Ulrich Häfelin/Georg Müller/Felix Uhlmann, Allgemeines Verwaltungsrecht, 6. Aufl., Zürich/St. Gallen 2010, Rz. 1661). Da jedoch prozessuale Formen unerlässlich sind, um die ordnungsgemässe und rechtsgleiche Abwicklung des Verfahrens und die Durchsetzung des materiellen Rechts zu gewährleisten, verletzt nicht jede prozessuale Formstrenge Art. 29 Abs. 1 BV (BGE 134 II 244 E. 2.4.2, mit Hinweisen). Vor-ausgesetzt wird vielmehr, dass die strikte Anwendung der Formvorschriften durch keinerlei schutzwürdige Interessen gerechtfertigt ist, zum blossen Selbstzweck wird und die Verwirklichung materiellen Rechts in unhaltbarer Weise erschwert oder verhindert (BGE 130 V 177 E. 5.4.1 mit Hinweisen). Die Vorinstanz vergibt die von ihr gewährten Beiträge in einem kompetitiven Verfahren und ist dabei zur rechtsgleichen Anwendung ihrer Reglementsbestimmungen auf sämtliche Gesuchsteller verpflichtet. Ihr kann ein legitimes Interesse daran, dass die Gegenstand von Beitragsgesuchen darstellenden Publikationen nicht - wie vorliegend erfolgt - vor erfolgreichem Durchlaufen des Evaluationsverfahrens unter Hinweis auf ihre Unterstützung veröffentlicht werden, nicht abgesprochen werden. Der Hinweis auf ihre Unterstützung stellt ein "Gütesiegel" dar, soll doch damit zum Ausdruck gebracht werden, dass die betreffenden Forschungen/Publikationen das vorinstanzliche Evaluationsverfahren erfolgreich durchlaufen haben und eine entsprechend hohe Qualität aufweisen. Bei einer vorzeitig erfolgenden Publikation besteht mithin die Gefahr, dass sich im Falle eines ablehnenden Entscheides falsche Angaben bezüglich der Unterstützung auf der Publikation befänden, durch welche ungerechtfertigte Qualitätserwartungen an dieselbe geweckt würden. Wie vorstehend dargelegt, besteht sodann gemäss Art. 1 Abs. 2 Beitragsreglement auf die Förderungsbeiträge der Vorinstanz keinerlei Rechtsanspruch, dessen Verwirklichung durch die strikte Anwendung der von ihr als verletzt gerügten Reglementsbestimmungen in unhaltbarer Weise erschwert oder verhindert werden könnte.</w:t>
      </w:r>
    </w:p>
    <w:p>
      <w:r>
        <w:rPr>
          <w:b/>
        </w:rPr>
        <w:t>E. 4.5</w:t>
      </w:r>
    </w:p>
    <w:p>
      <w:r>
        <w:t>Schliesslich wirft die Beschwerdeführerin der Vorinstanz vor, diese verhalte sich willkürlich, habe sie doch in den vorangegangenen Jahren im Wissen darum, dass (...)-Bände reglementswidrig bereits vor erfolgter Gesuchsgutheissung publiziert worden seien, die betreffenden Publikationsbeiträge stets gewährt. Damit beruft sich die Beschwerdeführerin sinngemäss auf den in Art. 9 BV statuierten Grundsatz von Treu und Glauben und das von diesem Grundsatz mit umfasste Vertrauensschutzprinzip. Nach diesem vermag behördliches Verhalten bei Privaten unter bestimmten Umständen schützenswertes Vertrauen zu erwecken, welches eine vom materiellen Recht abweichende Behandlung gebietet (vgl. Häfelin/Müller/Uhlmann, a.a.O., Rz. 626 ff.). Die erfolgreiche Geltendmachung des Vertrauensschutzprinzips setzt zunächst einen Anknüpfungspunkt in Form einer Vertrauensgrundlage voraus (vgl. Häfelin/Müller/Uhlmann, a.a.O., Rz. 635). Durch die Duldung eines rechtswidrigen Verhaltens kann eine solche naturgemäss nur dann geschaffen werden, wenn eine Behörde überhaupt Kenntnis vom betreffenden Verhalten hat. Sodann kann, wer die Fehlerhaftigkeit einer Verfügung erkannt hat oder bei gehöriger Sorgfalt hätte erkennen müssen, dieselbe nicht in guten Treuen als Vertrauensgrundlage gelten machen (vgl. Häfelin/Müller/Uhlmann, a.a.O., Rz. 657). Wie die Vorinstanz glaubhaft darlegt, hatte sie zum Zeitpunkt der jeweiligen Gutheissung der durch die Beschwerdeführerin in den vergangenen Jahren gestellten Gesuche um Publikationsbeiträge keine Kenntnis von der teilweise bereits erfolgten Veröffentlichung der entsprechenden (...)-Bände. Dies, da sie - im Unterschied zu den beiden vorliegend zu beurteilenden Gesuchsverfahren - die entsprechenden Belegexemplare, deren sofortige Zustellung an die Vorinstanz nach Auslieferung des jeweiligen Werkes Art. 11 Abs. 1 des Reglements 17. Juni 2008 zu den Publikationsbeiträgen vorschreibt, stets erst nach erfolgter Beitragszusprechung erhalten hatte. Gegenteiliges ist auch den von der Beschwerdeführerin ins Recht gelegten, umfangreichen Unterlagen mit Bezug zu den von der Vorinstanz in den vergangenen Jahren mit Publikationsbeiträgen unterstützten (...)-Bänden nicht zu entnehmen. Der Beschwerdeführerin ermangelt es mithin an einer Vertrauensgrundlage, auf welche sie ihre Berufung auf den Vertrauensschutz abzustützen vermöchte. Zudem war die Beschwerdeführerin aufgrund der Vielzahl der von ihr in den vergangenen Jahren bei der Vorinstanz durchlaufenen Gesuchsverfahren und der damit notwendigerweise einhergehenden Auseinandersetzung mit deren Reglementen mit denselben vertraut. Aus diesem Grund musste sie sich darüber im Klaren sein oder hätte zumindest leichthin erkennen können, dass die von ihr nunmehr als Vertrauensgrundlage geltend gemachten Zuspracheverfügungen aufgrund der vor deren Ergehen erfolgten Veröffentlichungen zu Unrecht erfolgt waren. Selbst wenn die Vorinstanz von dieser reglementswidrigen Veröffentlichungspraxis Kenntnis gehabt hätte, bliebe ihr daher eine Berufung auf den Vertrauensschutz verwehrt.</w:t>
      </w:r>
    </w:p>
    <w:p>
      <w:r>
        <w:rPr>
          <w:b/>
        </w:rPr>
        <w:t>E. 4.6</w:t>
      </w:r>
    </w:p>
    <w:p>
      <w:r>
        <w:t>Vor diesem Hintergrund ist die mit Verfügungen vom 4. Februar 2014 erfolgte Ablehnung der beiden Gesuche der Beschwerdeführerin um Publikationsbeiträge an deren (...)-Bände "(...)" bzw. "(...)" nicht zu beanstanden.</w:t>
      </w:r>
    </w:p>
    <w:p>
      <w:r>
        <w:rPr>
          <w:b/>
        </w:rPr>
        <w:t>E. 5</w:t>
      </w:r>
    </w:p>
    <w:p>
      <w:r>
        <w:t>Zusammenfassend ergibt sich demnach, dass die Beschwerde einzig insoweit gutzuheissen ist, als dass die Vorinstanz das Beschleunigungsgebot verletzt hat (vgl. E. 3), ansonsten aber abzuweisen ist.</w:t>
      </w:r>
    </w:p>
    <w:p>
      <w:r>
        <w:rPr>
          <w:b/>
        </w:rPr>
        <w:t>E. 6.1</w:t>
      </w:r>
    </w:p>
    <w:p>
      <w:r>
        <w:t>Entsprechend dem Verfahrensausgang hat die Beschwerdeführerin, die in einem nur untergeordnetem Umfang obsiegt, vier Fünftel der Verfahrenskosten in der Höhe von Fr. 1'500.-, insgesamt also Fr. 1'200.-, zu tragen (Art. 63 Abs. 1 VwVG sowie Art. 1 ff. des Reglements vom 11. Dezember 2006 über die Kosten und Entschädigungen vor dem Bundesverwaltungsgericht [VGKE, SR 173.320.2]). Dieser Betrag wird den geleisteten Kostenvorschüssen entnommen. Der Restbetrag von Fr. 800.- wird der Beschwerdeführerin zurückerstattet. Da Vorinstanzen oder beschwerdeführenden und unterliegenden Bundesbehörden keine Verfahrenskosten auferlegt werden (Art. 63 Abs. 2 VwVG), geht der entsprechende Antrag der Beschwerdeführerin fehl.</w:t>
      </w:r>
    </w:p>
    <w:p>
      <w:r>
        <w:rPr>
          <w:b/>
        </w:rPr>
        <w:t>E. 6.2</w:t>
      </w:r>
    </w:p>
    <w:p>
      <w:r>
        <w:t>Teilweise obsiegende Parteien haben gegebenenfalls Anspruch auf eine reduzierte Parteientschädigung für ihnen notwendigerweise erwachsene Kosten (Art. 64 Abs. 1 VwVG i.V.m. Art. 7 Abs. 1 und 2 VGKE). Da die Beschwerdeführerin im gegenständlichen Verfahren indessen weder vertreten war noch irgendwelche sonstigen notwendigen Auslagen geltend macht, wird vorliegend keine Parteientschädigung gesprochen (Art. 64 Abs. 1 VwVG i.V.m Art. 7 Abs. 1 sowie Art. 8 Abs. 1 VGKE).</w:t>
      </w:r>
    </w:p>
    <w:p>
      <w:r>
        <w:rPr>
          <w:b/>
        </w:rPr>
        <w:t>E. 7</w:t>
      </w:r>
    </w:p>
    <w:p>
      <w:r>
        <w:t>Dieser Entscheid kann nicht mit Beschwerde an das Bundesgericht weitergezogen werden (Art. 83 Bst. k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