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B-1156/2013 vom 26. September 2013</w:t>
      </w:r>
    </w:p>
    <w:p>
      <w:r>
        <w:t>Bundesverwaltungsgericht, 2013-09-26, FR</w:t>
      </w:r>
    </w:p>
    <w:p>
      <w:r>
        <w:rPr>
          <w:b/>
        </w:rPr>
        <w:t xml:space="preserve">Quelle: </w:t>
      </w:r>
      <w:r>
        <w:t>https://mcp.opencaselaw.ch/entscheid/bvger_B-1156_2013</w:t>
      </w:r>
    </w:p>
    <w:p>
      <w:r>
        <w:t>FR: TAF B-1156/2013 du 26 septembre 2013</w:t>
      </w:r>
    </w:p>
    <w:p>
      <w:r>
        <w:t>IT: TAF B-1156/2013 del 26 settembre 2013</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 La qualité pour recourir doit être reconnue à A._______ (cf. art. 48 al. 1 let. a à c PA ; art. 59 de la loi fédérale du 6 octobre 2000 sur la partie générale du droit des assurances sociales [LPGA, RS 830.1]). Les autres conditions de recevabilité sont respectées (cf. art. 11, 50 al. 1, 52 al. 1 et 63 al. 4 PA ; art. 60 al. 1 LPGA). Partant, le recours est recevable.</w:t>
      </w:r>
    </w:p>
    <w:p>
      <w:r>
        <w:rPr>
          <w:b/>
        </w:rPr>
        <w:t>E. 2.1</w:t>
      </w:r>
    </w:p>
    <w:p>
      <w:r>
        <w:t>La LACI vise à garantir aux personnes assurées une compensation convenable du manque à gagner causé par le chômage, la réduction de l'horaire de travail, les intempéries et l'insolvabilité de l'employeur (art. 1a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 de l'ensemble des heures normalement effectuées par les travailleurs de l'entreprise (let. b) (art. 32 al. 1 LACI).</w:t>
      </w:r>
    </w:p>
    <w:p>
      <w:r>
        <w:rPr>
          <w:b/>
        </w:rPr>
        <w:t>E. 2.2</w:t>
      </w:r>
    </w:p>
    <w:p>
      <w:r>
        <w:t>Est réputée durée normale du travail, la durée contractuelle du travail accomplie par le travailleur, mais au plus la durée selon l'usage local dans la branche économique en question ; pour les travailleurs dont le temps est variable, l'horaire annuel moyen convenu contractuellement est considéré comme horaire normal de travail (art. 46 al. 1 et 66a al. 1 de l'ordonnance sur l'assurance-chômage du 31 août 1983 [OACI, RS 837.02]). La durée de travail n'est réputée réduite que si elle n'atteint pas la durée normale de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 (art. 46 al. 2 et 66a al. 2 OACI).</w:t>
      </w:r>
    </w:p>
    <w:p>
      <w:r>
        <w:rPr>
          <w:b/>
        </w:rPr>
        <w:t>E. 2.3</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OACI).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al. 1 LPGA).</w:t>
      </w:r>
    </w:p>
    <w:p>
      <w:r>
        <w:rPr>
          <w:b/>
        </w:rPr>
        <w:t>E. 3</w:t>
      </w:r>
    </w:p>
    <w:p>
      <w:r>
        <w:t>En l'espèce, l'autorité inférieure a ordonné la restitution de la somme de Fr. 111'262.60 correspondant à des indemnités en cas de réduction de l'horaire de travail indûment versées, pour le motif que la recourante ne disposait pas d'un système de contrôle de l'horaire de travail.</w:t>
      </w:r>
    </w:p>
    <w:p>
      <w:r>
        <w:rPr>
          <w:b/>
        </w:rPr>
        <w:t>E. 3.1</w:t>
      </w:r>
    </w:p>
    <w:p>
      <w:r>
        <w:t>L'art. 31 al. 3 let. a LACI prévoit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Selon la jurisprudence, le caractère contrôlable de la perte de travail est une condition de fond du droit à l'indemnité qui, soit est remplie, soit fait défaut.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arrêts du Tribunal fédéral [TF] 8C_469/2011 du 29 décembre 2011 consid. 5 et C 86/01 du 12 juin 2001 consid. 1 ; arrêts du Tribunal administratif fédéral [TAF] B-3939/2011 du 29 novembre 2011 consid. 4.1, B-8093/2010 du 16 juin 2011 consid. 3 et B-7901/2007 du 10 novembre 2008 consid. 4.3.3 ; Boris Rubin, Assurance-chômage, Droit fédéral, survol des mesures cantonales, procédure, 2e éd., Zurich/Bâle/Genève 2006, p. 490 et réf. cit.). Aussi, l'entreprise doit être en mesure d'établir de manière précise et si possible indiscutable, à l'heure près, l'ampleur de la réduction donnant lieu à l'indemnisation pour chaque bénéficiaire de l'indemnité (cf. arrêts du TF C 86/01 précité consid. 1 et C 367/99 du 12 mai 2000 consid. 1b ; arrêt du Tribunal administratif fédéral B 3424/2010 du 6 avril 2011 consid. 4 s.).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(cf. arrêt du TF C 269/03 du 25 mai 2004 consid. 3.1 ; arrêt du Tribunal administratif fédéral B 3364/2011 du 14 juin 2012 consid. 4.1 et réf. cit.). Il en va de même dans le cas de personnes percevant un salaire mensuel (cf. arrêt du TF C 140/02 du 8 octobre 2002 consid. 3.3). L'horaire de travail peut être vérifié au moyen de cartes de timbrage, de rapports sur les heures ou sur les déplacements accomplis, ainsi que par le biais de toute autre pièce attestant cet horaire (cf. arrêt du TF C 295/02 du 12 juin 2003 consid. 2.2 ; arrêt du Tribunal administratif fédéral B-7898/2007 du 13 mai 2008 consid. 3.1 ; décision de l'ancienne Commission fédérale de recours DFE [ci-après : REKO-DFE] du 1er juin 2005, publiée in : Revue du droit du travail et assurance-chômage [DTA] 2005 283 consid. 4.3 ; Thomas Nussbaumer, in : Ulrich Meyer [éd.], Schweizerisches Bundesverwaltungsrecht, Tome XIV, Soziale Sicherheit, 2e éd., Bâle 2007, p. 2315 ; Rubin, op. cit., p. 486). Les heures travaillées ne doivent ainsi pas impérativement être établies électroniquement ou mécaniquement (cf. arrêt du TF C 269/03 précité consid. 3.1 ; arrêts du Tribunal administratif fédéral et B-8093/2010 précité consid. 3 et B 7898/2007 précité consid. 3.1).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C 86/01 précité consid. 1 ; Rubin, op. cit., p. 490). Un total des heures perdues à la fin du mois ne permet pas de rendre suffisamment contrôlable la perte de travail (cf. Erwin Murer/Hans Ulrich Stauffer, Rechtsprechung des Bundesgerichts zum Sozialversicherungsrecht, 4e éd., Bâle/Genève, 2013, p. 205). Le fait de contrôler les présences et les absences n'est pas non plus suffisant (cf. arrêt du Tribunal administratif fédéral B-3939/2011 précité consid. 4.1 et les réf. cit.), ceci même en cas d'horaire de travail fixe pratiqué dans une petite entreprise (cf. arrêts du Tribunal administratif fédéral B-7902/2007 du 24 juin 2007 [recte 2008] et B-3364/2011 précité consid. 4.3 [confirmé par arrêt du TF 8C_852/2012 du 6 décembre 2012] et réf. cit.).</w:t>
      </w:r>
    </w:p>
    <w:p>
      <w:r>
        <w:rPr>
          <w:b/>
        </w:rPr>
        <w:t>E. 3.2</w:t>
      </w:r>
    </w:p>
    <w:p>
      <w:r>
        <w:t>La recourante se prévaut de calendriers annuels tenus de manière manuscrite et quotidienne, signés à la fin du mois par chaque employé et sur lesquels figurent les jours travaillés, les jours fériés, les vacances, les jours manqués pour cause d'accident ou de maladie, les jours rattrapés et les jours chômés. Elle précise que l'horaire de ses employés est fixe - à savoir du lundi au jeudi : de 7:00 heures à 12:00 heures et de 12:45 heures à 17:00 heures et le vendredi : de 6:00 heures à 12:30 heures - de sorte que, si un jour est indiqué comme chômé, il est aisé d'en déterminer le nombre d'heures correspondant ; de même, si l'employé n'a travaillé qu'une partie de la journée, le nombre d'heures est indiqué. Elle ajoute que, durant la période de février 2009 à décembre 2010, aucune heure supplémentaire n'a été effectuée - ce qui, selon elle, va de soi pour une entreprise en difficultés - et que, dans le cas contraire, elle l'aurait mentionné sur lesdits calendriers.</w:t>
      </w:r>
    </w:p>
    <w:p>
      <w:r>
        <w:rPr>
          <w:b/>
        </w:rPr>
        <w:t>E. 3.3</w:t>
      </w:r>
    </w:p>
    <w:p>
      <w:r>
        <w:t>En l'occurrence, le système de contrôle mis en place par la recourante permet bien de distinguer les jours chômés des jours travaillés, fériés, de vacances, manqués pour cause d'accident ou de maladie, et rattrapés. Il renseigne également sur le nombre d'heures effectuées lorsqu'une journée n'a été que partiellement chômée. A l'aune de la jurisprudence susmentionnée (cf. supra consid. 3.1), un tel système n'est cependant pas suffisant puisqu'il n'est pas propre à établir, à l'heure près et pour chaque jour, les heures de travail perdues. Il ne permet notamment pas de vérifier si les employés ont effectué ou non des heures supplémentaires durant la période concernée. Or celles-ci doivent être intégrées au temps de travail, en réduction des heures perdues, pour des motifs d'ordre économique (cf. supra consid. 2.2). En tant qu'elle prétend sur ce point qu'aucune heure supplémentaire n'a été effectuée et qu'il va de soi qu'une entreprise en difficulté n'exige pas de telles heures de la part de ses collaborateurs, la recourante ne parvient pas, par cette seule allégation, à démontrer, sans doute possible, que ses employés n'ont travaillé aucune heure en plus durant la période en cause. On ne saurait, en effet, déduire qu'aucune heure supplémentaire n'a été effectuée certains jours de travail du seul fait des difficultés économiques rencontrées par une entreprise. Il s'ensuit que les calendriers remis par la recourante ne permettent pas d'établir de manière précise, à l'heure près, l'ampleur de la réduction du temps de travail donnant lieu à l'indemnisation. Mal fondé, le recours doit donc être rejeté sur ce point. Dans ces circonstances, la question de savoir s'il y avait lieu ou non de tenir compte desdits calendriers - lesquels n'ont pas été soumis à l'inspecteur, mais remis ultérieurement lors de l'opposition du 9 janvier 2013 - peut demeurer indécise.</w:t>
      </w:r>
    </w:p>
    <w:p>
      <w:r>
        <w:rPr>
          <w:b/>
        </w:rPr>
        <w:t>E. 3.4</w:t>
      </w:r>
    </w:p>
    <w:p>
      <w:r>
        <w:t>De plus, c'est en vain que la recourante requiert l'audition de ses employés, afin qu'ils confirment l'authenticité des calendriers et l'absence d'heure supplémentaire. En effet, selon une jurisprudence bien établie, ni l'interrogation ultérieure des travailleurs concernés ni celui d'autres personnes ne peut pallier le défaut de documents propres à déterminer l'horaire de travail, dès lors qu'il est improbable que ces personnes puissent donner, de mémoire, une information détaillée et précise sur les horaires de travail en question (cf. arrêt du TF C 229/00 du 30 juillet 2001 consid. 1b ; cf. également parmi d'autres : arrêts du Tribunal administratif fédéral B-3424/2010 précité consid. 6.1 et B-8569/2007 du 24 juin 2008 consid. 2.3). Il ne saurait en aller autrement en l'espèce au sujet d'heures effectuées, pour une part, il y a plus de quatre ans. Il suit de là que la requête en audition de témoins de la recourante doit être rejetée.</w:t>
      </w:r>
    </w:p>
    <w:p>
      <w:r>
        <w:rPr>
          <w:b/>
        </w:rPr>
        <w:t>E. 3.5</w:t>
      </w:r>
    </w:p>
    <w:p>
      <w:r>
        <w:t>Enfin, la recourante ne saurait non plus tirer argument du fait qu'aucun formulaire au sujet du contrôle du temps de travail en cas d'horaire fixe ne lui avait été remis pour les années 2009 et 2010, contrairement à ce qui a ensuite été fait en 2013. La brochure de l'autorité inférieure "Info-Service, Information aux employeurs, Indemnité en cas de réduction de l'horaire de travail" satisfaisait à l'obligation de renseigner prévue à l'art. 27 al. 1 LPGA (cf. arrêt du TF 8C 375/2007 du 28 septembre 2007 consid. 2.2 ; arrêts du Tribunal administratif fédéral B-3939/2011 précité consid. 6.2, B 8093/2010 du précité consid. 4.3.1 et B-7898/2007 précité consid. 4.2). Or la recourante ne prétend pas qu'elle n'a pas eu connaissance de cette brochure, laquelle est d'ailleurs consultable sur le site Internet de la Caisse cantonale [...]. Elle ne pouvait donc pas ignorer qu'elle avait l'obligation d'instaurer un système de contrôle du temps de travail propre à établir la perte de travail à l'heure près. Dans le doute, son devoir de diligence lui imposait de se renseigner auprès des autorités compétentes pour savoir si le système qu'elle avait mis en place était suffisant.</w:t>
      </w:r>
    </w:p>
    <w:p>
      <w:r>
        <w:rPr>
          <w:b/>
        </w:rPr>
        <w:t>E. 3.6</w:t>
      </w:r>
    </w:p>
    <w:p>
      <w:r>
        <w:t>Il résulte de ce qui précède que c'est à juste titre que l'autorité inférieure a considéré comme insuffisamment contrôlables les pertes de travail invoquées et que, en conséquence, elle a exigé de la recourante la restitution des indemnités versées pendant la période allant de février 2009 à décembre 2010 pour un total de Fr. 111'262.60. La décision déférée ne viole donc pas le droit fédéral ni ne consacre un excès ou un abus du pouvoir d'appréciation. Elle ne relève pas non plus d'une constatation incomplète ou inexacte des faits et n'est pas inopportune (art. 49 PA). Mal fondé, le recours doit dès lors être rejeté.</w:t>
      </w:r>
    </w:p>
    <w:p>
      <w:r>
        <w:rPr>
          <w:b/>
        </w:rPr>
        <w:t>E. 4</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3'000.- ; ils seront compensés par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