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B-1116/2021 vom 29. März 2021</w:t>
      </w:r>
    </w:p>
    <w:p>
      <w:r>
        <w:t>Bundesverwaltungsgericht, 2021-03-29, DE</w:t>
      </w:r>
    </w:p>
    <w:p>
      <w:r>
        <w:rPr>
          <w:b/>
        </w:rPr>
        <w:t xml:space="preserve">Quelle: </w:t>
      </w:r>
      <w:r>
        <w:t>https://mcp.opencaselaw.ch/entscheid/bvger_B-1116_2021</w:t>
      </w:r>
    </w:p>
    <w:p>
      <w:r>
        <w:t>FR: TAF B-1116/2021 du 29 mars 2021</w:t>
      </w:r>
    </w:p>
    <w:p>
      <w:r>
        <w:t>IT: TAF B-1116/2021 del 29 marzo 2021</w:t>
      </w:r>
    </w:p>
    <w:p>
      <w:pPr>
        <w:pStyle w:val="Heading2"/>
      </w:pPr>
      <w:r>
        <w:t>Regeste</w:t>
      </w:r>
    </w:p>
    <w:p>
      <w:r>
        <w:t>Verfahrenskosten</w:t>
      </w:r>
    </w:p>
    <w:p>
      <w:pPr>
        <w:pStyle w:val="Heading2"/>
      </w:pPr>
      <w:r>
        <w:t>Erwägungen</w:t>
      </w:r>
    </w:p>
    <w:p>
      <w:r>
        <w:rPr>
          <w:b/>
        </w:rPr>
        <w:t>E. 1</w:t>
      </w:r>
    </w:p>
    <w:p>
      <w:r>
        <w:t>Für die Verfahren B-3933/2018 und B-3171/2020 werden keine Verfahrenskosten erhoben. Der im Verfahren B-3933/2018 geleistete Kostenvorschuss von Fr. 2'000.- wird der Beschwerdeführerin nach Eintritt der Rechtskraft des vorliegenden Urteils zurückerstattet.</w:t>
      </w:r>
    </w:p>
    <w:p>
      <w:r>
        <w:rPr>
          <w:b/>
        </w:rPr>
        <w:t>E. 2</w:t>
      </w:r>
    </w:p>
    <w:p>
      <w:r>
        <w:t>Der Beschwerdeführerin wird zulasten der Vorinstanz für die Verfahren B- 3933/2018 und B-3171/2020 eine Parteientschädigung von Fr. 9'500.- zugesprochen.</w:t>
      </w:r>
    </w:p>
    <w:p>
      <w:r>
        <w:rPr>
          <w:b/>
        </w:rPr>
        <w:t>E. 3</w:t>
      </w:r>
    </w:p>
    <w:p>
      <w:r>
        <w:t>Für das vorliegende Verfahren B-1116/2021 werden keine Verfahrenskosten auferlegt und es wird keine Parteientschädigung zugesprochen.</w:t>
      </w:r>
    </w:p>
    <w:p>
      <w:r>
        <w:rPr>
          <w:b/>
        </w:rPr>
        <w:t>E. 4</w:t>
      </w:r>
    </w:p>
    <w:p>
      <w:r>
        <w:t>Dieses Urteil geht an: - die Beschwerdeführerin (Gerichtsurkunde; Beilage: Rückerstattungs-formular) - die Vorinstanz (Ref-Nr. 6528-BRÖ; Gerichtsurkunde) Der vorsitzende Richter: Die Gerichtsschreiberin: David Aschmann Kathrin Bigler Schoch Rechtsmittelbelehrung: Gegen diesen Entscheid kann innert 30 Tagen nach Eröffnung beim Bundesgericht, 1000 Lausanne 14, Beschwerde in Zivilsachen geführt werden (Art. 72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30.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