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B-1106/2011 vom 5. September 2013</w:t>
      </w:r>
    </w:p>
    <w:p>
      <w:r>
        <w:t>Bundesverwaltungsgericht, 2013-09-05, DE</w:t>
      </w:r>
    </w:p>
    <w:p>
      <w:r>
        <w:rPr>
          <w:b/>
        </w:rPr>
        <w:t xml:space="preserve">Quelle: </w:t>
      </w:r>
      <w:r>
        <w:t>https://mcp.opencaselaw.ch/entscheid/bvger_B-1106_2011</w:t>
      </w:r>
    </w:p>
    <w:p>
      <w:r>
        <w:t>FR: TAF B-1106/2011 du 5 septembre 2013</w:t>
      </w:r>
    </w:p>
    <w:p>
      <w:r>
        <w:t>IT: TAF B-1106/2011 del 5 settembre 2013</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C-1106/2011 lautet deshalb fortan B-1106/2011.</w:t>
      </w:r>
    </w:p>
    <w:p>
      <w:r>
        <w:rPr>
          <w:b/>
        </w:rPr>
        <w:t>E. 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3</w:t>
      </w:r>
    </w:p>
    <w:p>
      <w:r>
        <w:t>Als Adressat der angefochtenen Verfügung ist der Beschwerdeführer besonders berührt und hat ein schutzwürdiges Interesse an deren Änderung oder Aufhebung (Art. 59 ATSG). Die dreissigtägige Beschwerdefrist (Art. 60 ATSG) ist gewahrt und der eingeforderte Kostenvorschuss wurde rechtzeitig geleistet. Auf die Beschwerde ist somit einzutreten.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4.3</w:t>
      </w:r>
    </w:p>
    <w:p>
      <w:r>
        <w:t>Im vorliegenden Verfahren ist streitig und vom Bundesverwaltungsgericht zu prüfen, ob die Vorinstanz die vorherige ganze Invalidenrente - die diesbezügliche Verfügung ebenfalls vom 11. Januar 2011 betreffend den Zeitraum 1. Oktober 2009 bis 31. August 2010 ist unangefochten in Rechtskraft erwachsen - zu Recht per 1. September 2010 auf eine Viertels­rente herabgesetzt hat. Strittig und zu prüfen ist folglich ausschliesslich der Rentenanspruch für die Zeit ab dem 1. September 2010.</w:t>
      </w:r>
    </w:p>
    <w:p>
      <w:r>
        <w:rPr>
          <w:b/>
        </w:rPr>
        <w:t>E. 5.1</w:t>
      </w:r>
    </w:p>
    <w:p>
      <w:r>
        <w:t>Der Beschwerdeführer besitzt die spanische Staatsbürgerschaft und wohnt in Spanien, womit das am 1. Juni 2002 in Kraft getretene Abkommen zwischen der Schweizerischen Eidgenossenschaft einer­seits und der Europäischen Gemeinschaft andererseits über die Freizügigkeit vom 21. Juni 1999 (Frei­zügigkeitsabkommen [FZA, SR 0.142.112.681]) anwendbar ist (Art. 80a IVG in der Fassung gemäss Ziff. I.4 des Bundesgesetzes vom 14. Dezember 2001 betreffend die Bestimmungen über die Perso­nen­­freizügigkeit im Abkommen zur Änderung des Übereinkommens zur Errichtung der EFTA, in Kraft seit 1. Juni 2002). Der Invaliditätsgrad richtet sich auch nach Inkrafttreten des FZA ausschliesslich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5.2</w:t>
      </w:r>
    </w:p>
    <w:p>
      <w:r>
        <w:t>In zeitlicher Hinsicht sind sodann grundsätzlich diejenigen Rechtssätze massgebend, welche bei der Erfüllung des zu Rechtsfolgen führenden Tatbestandes Geltung hatten (BGE 132 V 220 E. 3.1.1 und 131 V 11 E. 1). Ein allfälliger Leistungsanspruch ist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(hier: 11. Januar 2011) verwirklicht hat (BGE 131 V 242 E. 1.1 mit Hinweisen). Vorliegend sind die ab 1. Januar 2008 anwendbaren Bestimmungen des ATSG und des IVG (5. IVG-Revision, in Kraft seit 1. Januar 2008, AS 2007 5129) anwendbar. Noch keine Anwendung findet vorliegend das am 1. Januar 2012 in Kraft getretene erste Massnah­men­paket der 6. IV-Revision (für das IVG: Fassung vom 18. März 2011 [AS 2011 5659]).</w:t>
      </w:r>
    </w:p>
    <w:p>
      <w:r>
        <w:rPr>
          <w:b/>
        </w:rPr>
        <w:t>E. 6.1</w:t>
      </w:r>
    </w:p>
    <w:p>
      <w:r>
        <w:t>Anspruch auf eine ordentliche Rente der schweizerischen Invalidenversicherung hat, wer invalid im Sinn des Gesetzes ist (Art. 8 ATSG) und bei Eintritt der Invalidität während mindestens drei Jahren Beiträge an die Alters-, Hinterlassenen- und Invalidenversicherung (AHV/IV) geleistet hat (Art. 36 Abs. 1 IVG). Diese Bedingungen müssen kumulativ gegeben sein. Der Beschwerdeführer hat zweifellos und unbestrittener­mas­sen während mehr als drei Jahren Beiträge an die schweizerische Alters-, Hinterlassenen- und Invali­denversicherung geleistet, so dass die Mindestbei­trags­dauer für den Anspruch auf eine ordentliche Invalidenrente erfüllt ist.</w:t>
      </w:r>
    </w:p>
    <w:p>
      <w:r>
        <w:rPr>
          <w:b/>
        </w:rPr>
        <w:t>E. 6.2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medi­zinischer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6.4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 was vorliegend der Fall ist.</w:t>
      </w:r>
    </w:p>
    <w:p>
      <w:r>
        <w:rPr>
          <w:b/>
        </w:rPr>
        <w:t>E. 6.5.1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und 372 E. 2b; ZAK 1987 S. 36 ff.). Ob eine rentenrelevante Änderung des Invaliditätsgrades eingetreten ist, beurteilt sich durch Vergleich des Sachverhaltes im zeitlichen Geltungsbereich der ursprünglichen Rentenverfügung mit demjenigen der streitigen Verfügung (BGE 125 V 369 E. 2; explizit betreffend abgestufte Renten BGE 125 V 418 E. 2d).</w:t>
      </w:r>
    </w:p>
    <w:p>
      <w:r>
        <w:rPr>
          <w:b/>
        </w:rPr>
        <w:t>E. 6.5.2</w:t>
      </w:r>
    </w:p>
    <w:p>
      <w:r>
        <w:t>Nach Art. 88a Abs. 1 der Verordnung vom 17. Januar 1961 über die Invalidenversicherung (IVV, SR 831.201)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w:t>
      </w:r>
    </w:p>
    <w:p>
      <w:r>
        <w:rPr>
          <w:b/>
        </w:rPr>
        <w:t>E. 6.6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6.7.1</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6.7.2</w:t>
      </w:r>
    </w:p>
    <w:p>
      <w:r>
        <w:t>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weiteren Hinweisen, sowie I 143/07 vom 14. Sep­tem­ber 2007 E. 3.3).</w:t>
      </w:r>
    </w:p>
    <w:p>
      <w:r>
        <w:rPr>
          <w:b/>
        </w:rPr>
        <w:t>E. 6.8.1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6.8.2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6.8.3</w:t>
      </w:r>
    </w:p>
    <w:p>
      <w:r>
        <w:t>Bestehen Zweifel an der Zuverlässigkeit und Schlüssigkeit der ärztlichen Feststellungen, sind ergän­zende Abklärungen vorzunehmen.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7.1.1</w:t>
      </w:r>
    </w:p>
    <w:p>
      <w:r>
        <w:t>Im vorliegenden Verfahren ist streitig und vom Bundesverwaltungsgericht zu prüfen, ob die Vorinstanz die vorherige ganze Invalidenrente zu Recht per 1. September 2010 auf eine Viertelsrente herabgesetzt hat (E. 4.3 hiervor), wobei zu berücksichtigen ist, dass sich die Beschwerde ausschliesslich gegen die Sachverhaltsfeststellung und die vorinstanzliche Beweiswürdigung in gesundheitlicher Hinsicht richtet. Zu prüfen ist daher im Folgenden, ob ab 1. Juni 2010 (zur Berücksichtigungsfrist von drei Monaten siehe E. 6.5.2 hiervor) eine entsprechende anspruchs­er­hebliche Änderung des Invaliditätsgrades vorliegt, das heisst ob der gesundheitliche Zustand des Beschwerdeführers (für Veränderungen anderer relevanter Sachverhaltselemente bestehen in casu keine Anhaltspunkte) im fraglichen Zeitfenster von 1. Juni 2010 bis 11. Januar 2011 (Verfügungserlass) wesentlich verbessert war.</w:t>
      </w:r>
    </w:p>
    <w:p>
      <w:r>
        <w:rPr>
          <w:b/>
        </w:rPr>
        <w:t>E. 7.1.2</w:t>
      </w:r>
    </w:p>
    <w:p>
      <w:r>
        <w:t>Zur Begründung seiner Beschwerde führte der Beschwerdeführer im Wesentlichen aus, dass sich der Gesundheitszustand seit dem 1. Ok­tober 2009 nicht verbes­sert, sondern sich durchgehend weiter verschlech­tert habe. Weder die Vorinstanz noch ihr medizi­ni­scher Dienst hätten eine direkte Untersuchung vorgenommen oder vor­neh­men las­sen. Die Unter­suchung und Begutachtung sei aus­schliess­lich in Spanien durch spanische Mediziner er­folgt. Aus gesundheitlichen Gründen sei eine zukünftige Unter­suchung in der Schweiz aber nicht mög­lich. Die von der Vorinstanz durchgeführten Gutachten bestätigten in ihrer Gesamt­heit den ex­trem schlechten Gesundheitszustand, obwohl dieser tatsächlich noch we­sentlich schlechter sei. Die in­va­lidisierenden Auswirkungen des schwer­wie­genden Krankheitsbilds begründe­ten ei­nen Anspruch auf eine ganze Invalidenrente. Es seien keinerlei Tätigkeiten, auch keine Ver­weistätigkeiten, mehr mög­lich. Die neutralen medizinischen Gutachten und Atteste bewiesen den schlechten Gesundheits­zu­­stand. Die progressive Entwicklung der Gesundheits- und Funktions­störun­gen werde von der Vor­in­stanz ignoriert. Das bisherige Verwaltungsverfahren sei als mangelhaft und ungenügend an die Vor­in­stanz zurückzuweisen, wobei ihr eine eingehende fachmedizinische Unter­su­chung und Begutach­tung, eventuell in der Schweiz, aufzuerlegen sei mit der Verpflichtung, danach erneut zu ent­scheiden. In seiner Replik wies der Beschwerdeführer ergänzend darauf hin, dass die Vorinstanz bis dato keine Untersuchung in der Schweiz durch entsprechende Fach­ärzte, die mit den schweizerischen sozialrechtlichen Rechtsnormen vertraut seien, veran­lasst habe. Nur eine detaillierte fachärztliche Untersuchung, entweder in Spanien oder in der Schweiz, durch einen Kardiologen, einen Internisten und einen Urologen würde alle aktuellen tatsächlichen gesundheitlichen Beein­trächtigungen wiedergeben.</w:t>
      </w:r>
    </w:p>
    <w:p>
      <w:r>
        <w:rPr>
          <w:b/>
        </w:rPr>
        <w:t>E. 7.1.3</w:t>
      </w:r>
    </w:p>
    <w:p>
      <w:r>
        <w:t>Die Vorinstanz begründete ihren Vernehmlassungsantrag auf Beschwerdeabweisung im Wesentlichen damit, dass die Entwicklung sowohl bezüglich des Herz- wie auch des Nierenleidens günstig sei und eine leichte Verweisungstätigkeit im Umfang von 70 % wieder zulassen würde. Es bleibe bei der bisherigen Beurteilung des ärztlichen Dienstes. Bei Ausübung einer solchen 70%igen Tätigkeit würde der Beschwerdeführer gemäss Einkommensvergleich eine gesund­heitlich bedingte Erwerbseinbusse von knapp 48 % erleiden. Die ganze Rente sei folglich zu Recht per 1. September 2010 durch eine Viertelsrente ersetzt worden. Ergänzend führte die Vorinstanz in ihrer Duplik im Wesentlichen aus, ihr ärztlicher Dienst habe gestützt auf aktu­elle und aussagekräftige Unterlagen spanischer Ärzte zu den Auswirkungen der Leiden auf die Ar­beits­fähigkeit Stellung nehmen können, weshalb sich eine nochmalige Ergänzung der medizinischen Unterlagen als nicht notwendig erweise.</w:t>
      </w:r>
    </w:p>
    <w:p>
      <w:r>
        <w:rPr>
          <w:b/>
        </w:rPr>
        <w:t>E. 7.2</w:t>
      </w:r>
    </w:p>
    <w:p>
      <w:r>
        <w:t>Für die Beurteilung des Gesundheitszustandes und der Arbeitsfähigkeit ab dem 1. Juni 2010 stützte sich die Vorinstanz auf die Stellungnahme ihres medizinischen Dienstes vom 7. Juli 2010 (Dr. G._______, IV-act. 93), vom 30. No­vember 2010 (Dr. G._______, IV-act. 100) und vom 19. Mai 2011 (Dr. E._______, IV-act. 107), welche ihrerseits - mangels anderer ärztlicher Berichte betreffend den fraglichen Zeit­raum - nur auf den ausführlichen ärztlichen Bericht gemäss Formular E 213 von F._______ vom 9. Juni 2010 (IV-act. 90) abstellten. Die Arbeitsunfähigkeit in schweren körperlichen Tätigkeiten wie der bisherigen als Maurer-Hilfsarbeiter beträgt nach diesen ärztlichen Einschätzungen auch im fraglichen Zeitraum unverändert 100 %, was von den Parteien nicht bestritten wird und nachvollziehbar ist. Im Folgenden ist daher nur zu prüfen, ob die Vorinstanz den vorherigen Anspruch auf eine ganze Invalidenrente angesichts der vorliegenden medizinischen Stellungnahmen bezüglich der verbleibenden Arbeitsfähigkeit in einer leidensangepassten Verweisungstätigkeit zu Recht per 1. September 2010 auf einen nunmehrigen Anspruch auf eine Viertelsrente herabgesetzt hat.</w:t>
      </w:r>
    </w:p>
    <w:p>
      <w:r>
        <w:rPr>
          <w:b/>
        </w:rPr>
        <w:t>E. 7.3.1</w:t>
      </w:r>
    </w:p>
    <w:p>
      <w:r>
        <w:t>F._______ diagnostizierte am 9. Juni 2010 aktuell eine chronische Niereninsuffizienz Grad 4, eine chronische Anämie, ein ischämisches Herzleiden sowie eine aortische Endokarditis. Auch habe der Beschwerdeführer eine arterielle Hypertonie sowie Diabetes. Er benötige aktuell keine Blutwäsche. Die Aorta funktioniere aktuell normal. Derzeit sei er kardiologisch stabil, es sei aber nicht ausgeschlossen, dass er eine Implantation eines neuen Herzschrittmachers für sein Grundleiden benötigen werde. Die Gesamtheit der Pathologie erzeuge eine wesentliche Einschränkung im Arbeits­bereich. Seit dem 21. Mai 2009 habe sich der Zustand verschlechtert. Wegen körperlicher Anstrengungen könne er nicht ohne Hilfe einer anderen Person am Ar­beitsplatz arbeiten. Er könne am Wohnort nicht ohne die Hilfe einer anderen Per­son arbeiten, da er keine Aktivität ohne Schmerz ausführen könne. Er könne in seiner letzten Stelle als Garten­hilfsarbeiter nicht mehr arbeiten, eine sitzende leidensangepasste Arbeit aber zu 50 % ausüben. Einer Bildschirmarbeit könne er nach­gehen. Gemäss den Gesetzen des Wohnsitz­landes sei in Bezug auf die letzte Stelle vollständige Invalidität gegeben und betrage der Invaliditätsgrad für irgendeine andere, auf die Eignungen bezogene Arbeitsart 70 %. Aufgrund dieser Gesetze bestehe eine Einschrän­kung für jede Arbeitstätigkeit. Eine Verbesserung des aktuellen Gesundheitszustands sei bei Implan­tation eines Herzschrittmachers möglich.</w:t>
      </w:r>
    </w:p>
    <w:p>
      <w:r>
        <w:rPr>
          <w:b/>
        </w:rPr>
        <w:t>E. 7.3.2</w:t>
      </w:r>
    </w:p>
    <w:p>
      <w:r>
        <w:t>Dr. G._______ folgerte aus diesem Bericht von F._______, angesichts der güns­ti­gen Entwicklung hinsichtlich Herz und Niere betrage die Arbeitsunfähigkeit in einer Verweisungs­tätigkeit 30 % seit dem 12. Mai 2010. An diesem Datum hätten die kardiologischen und nephro­logischen Untersuchungen eine Stabilisierung des Gesundheitszustands ge­zeigt. Die Herzfunktion sei erhalten und eine Aortaklappe funktioniere (mit einem freilich nicht funk­ti­onsge­mässen Herzschrittmacher). Und es seien auch die Blutwäschen aufgrund der Verbes­serung (aber nicht Normalisierung) der Nierenfunktion gestoppt. Der Gesundheitszustand habe sich dato verbessert, es sei aber eine dauerhafte Restbeeinträchtigung der Niere vorhanden (Stellungnahme vom 7. Juli 2010). Diese Einschätzung bestätigte Dr. G._______ in ihrer zweiten Stellungnahme mit folgenden Aussagen: Die Entwicklung der kardialen Beeinträch­tigung sei günstig. Der Herzrhythmus sei sinusal und regulär mit einem Schenkelblock rechts, welcher der Ausübung einer angepassten beruflichen Tätigkeit nicht entgegenstehe. Die Entwicklung der Nieren­beeinträchtigung sei unter Behandlung günstig gewesen, mit einer genügenden Wiedererlangung der Nierenfunktion zur Unterbrechung der vorübergehenden Blutwäsche. In Bezug auf die Niere sei die Entwicklung günstig gewesen. Die Beeinträchtigung stehe der Ausübung einer angepass­ten beruflichen Tätigkeit nicht entgegen. Die anderen Einschränkungen der Gesundheit, wie Diabetes Typ II, arterielle Hypertonie, Nikotinabusus, Infektion der Harnwege, Hypercholesterolämie, Status nach peptischer Ulcera und digestiver Hämorrhagie, begründeten keine Arbeitsunfähigkeit von we­sent­licher Dauer und seien nicht invalidisierend. Die Rest­beeinträchtigungen der Gesundheit begründeten eine Arbeitsunfähigkeit von 30 % in einer angepassten Verweisungs­tätigkeit (Stellungnahme vom 30. No­vember 2010). Dr. E._______ wies ihrerseits bloss darauf hin, dass die Entwicklung sowohl auf kardiologi­schem als auch nephrologischem Gebiet günstig ge­wesen sei und sich die Situation stabilisiert habe (Stellungnahme vom 19. Mai 2011).</w:t>
      </w:r>
    </w:p>
    <w:p>
      <w:r>
        <w:rPr>
          <w:b/>
        </w:rPr>
        <w:t>E. 7.3.3</w:t>
      </w:r>
    </w:p>
    <w:p>
      <w:r>
        <w:t>Soll ein Versicherungsfall ohne Einholung eines externen Gutachtens entschieden werden, so sind an die Beweiswürdigung strenge Anforderungen zu stellen. Dabei kann auf Stellungnahmen des medizinischen Dienstes der Vorinstanz für den Fall, dass ihnen materiell Gutachtensqualität zukommen soll, nur abgestellt werden, wenn sie den allgemeinen beweisrechtlichen Anforderungen an einen ärztlichen Bericht genügen (vgl. EVG I 694/05 vom 15. Dezember 2006 E. 2). Vorliegend ist die Aussage von Dr. G._______, dass der Beschwerdeführer seit dem 12. Mai 2010 in einer behinderungsangepassten Tätigkeit nur noch zu 30 % arbeitsunfähig sei, aufgrund der Akten nicht nachvollziehbar.</w:t>
      </w:r>
    </w:p>
    <w:p>
      <w:r>
        <w:rPr>
          <w:b/>
        </w:rPr>
        <w:t>E. 7.3.3.1</w:t>
      </w:r>
    </w:p>
    <w:p>
      <w:r>
        <w:t>F._______ bescheinigte dem Beschwerdeführer eine dauerhafte Arbeitsunfähigkeit von insgesamt 70 % in einer leidensangepassten Tätigkeit, wobei er eine sitzende solche Tätigkeit zu 50 % ausüben könne. Dabei attestierte F._______ dem Beschwer­deführer keine dauerhafte wesentliche gesundheitliche Verbesserung im Verlauf, insbeson­dere keine ab dem 12. Mai 2010. Vielmehr war F._______ der Ansicht, dass seit dem 21. Mai 2009 eine andauernde gesundheitliche Ver­­schlechterung bestehe. Diese Einschätzung steht jener von Dr. G._______ diametral entgegen. Wie die Ärztin des medizinischen Dienstes der Vorinstanz, Dr. G._______, ihrerseits aus dieser Einschätzung von F._______ eine nunmehrige 30%ige Arbeitsunfähigkeit seit dem 12. Mai 2010 folgern konnte, ist nicht ersichtlich. Auch auf andere ärztliche Einschätzungen der verbleibenden Arbeitsfähigkeit kann sich Dr. G._______ nicht gestützt haben, da sich solche nicht in den übrigen medizinischen Akten finden. Insbesondere können dem Bericht von Dr. H._______ vom 12. Mai 2010 (IV-act. 89), auf den sich Dr. G._______ bei ihrer eigenen Festlegung des Datums des Eintritts der angenommenen gesundheitlichen Verbesserung offensichtlich bezieht, keine Äusserungen zur Arbeitsfähigkeit entnommen werden. Die Begründung Dr. G._______s ist angesichts dessen nicht schlüssig. Dr. E._______ stützt sich hinwiederum ohne nähere objektive Begründung einfachhin auf die Aussagen Dr. G._______s, so dass auf die Äusserungen von Dr. E._______ ebenfalls nicht abgestellt werden kann.</w:t>
      </w:r>
    </w:p>
    <w:p>
      <w:r>
        <w:rPr>
          <w:b/>
        </w:rPr>
        <w:t>E. 7.3.3.2</w:t>
      </w:r>
    </w:p>
    <w:p>
      <w:r>
        <w:t>Auf die Aussagen von F._______ ihrerseits kann ebenfalls nicht abgestellt werden, da sie weder näher mit objektiven Befunden begründet, wieso sitzende adaptierte Tätigkeiten zu 50 %, leidensangepasste Tä­tigkeiten insgesamt aber nur zu 30 % zumutbar sein sollen, noch zur Arbeitsunfähigkeit in leidensangepassten Tätigkeiten im Verlauf - insbesondere seit dem 1. September 2010 -, zur Dauerhaftigkeit der Arbeitsunfähigkeit in einer leidensangepassten Tätigkeit und zur Frage, welche Tätigkeiten insgesamt leidensangepasst wären, Stellung nimmt. Zudem geht die fachärztliche Qualifikation von F._______ aus den vorhandenen Akten nicht hervor und bezieht sich ihre Einschätzung auf die gesetzliche Situation in Spanien, welche nicht ohne Weiteres auf die schweizerische Rechts­lage übertragen werden kann.</w:t>
      </w:r>
    </w:p>
    <w:p>
      <w:r>
        <w:rPr>
          <w:b/>
        </w:rPr>
        <w:t>E. 7.3.4</w:t>
      </w:r>
    </w:p>
    <w:p>
      <w:r>
        <w:t>Dass der interne medizinische Dienst der Vorinstanz - sowie in der Folge gestützt auf dessen Stellungnahme die Vorinstanz selber - befand, der Beschwerdeführer sei in leidensangepasster Tätigkeit seit dem 12. Mai 2010 nur noch zu 30 % arbeitsunfähig, überzeugt deshalb nicht. Dementsprechend ist die Arbeitsfähigkeit des Beschwerdeführers seit dem 1. Juni 2010 unklar, womit der Rentenanspruch ab 1. Sep­tember 2010 nicht rechtskonform beurteilt werden kann.</w:t>
      </w:r>
    </w:p>
    <w:p>
      <w:r>
        <w:rPr>
          <w:b/>
        </w:rPr>
        <w:t>E. 8.1</w:t>
      </w:r>
    </w:p>
    <w:p>
      <w:r>
        <w:t>Zusammenfassend ist festzustellen, dass aufgrund der vorliegenden medizinischen Stellungnahmen eine rechtskonforme Beurteilung des Gesundheitszustandes und der Arbeitsfähigkeit seit dem 1. Juni 2010 und somit des Rentenanspruchs ab dem 1. September 2010 nicht möglich ist. Daher ist die angefochtene Verfügung, welche auf einer lückenhaften medizinischen Aktenlage beruht, aufzuheben.</w:t>
      </w:r>
    </w:p>
    <w:p>
      <w:r>
        <w:rPr>
          <w:b/>
        </w:rPr>
        <w:t>E. 8.2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8.3</w:t>
      </w:r>
    </w:p>
    <w:p>
      <w:r>
        <w:t>Somit ist die Sache an die Vorinstanz zurückzuweisen, damit sie ergänzende, auf einer persönlichen Untersuchung des Beschwerdeführers basierende fachärztliche - vorzugsweise polydisziplinäre gutachterliche -Abklärungen vornehme, die sich namentlich zur Arbeitsfähigkeit des Beschwerdeführers in leidensangepassten Tätigkeiten seit 1. Juni 2010 zu äussern haben, und an­schlies­send über den Rentenanspruch ab 1. September 2010 neu verfüge. Die Vorinstanz wird dabei nach Einholung der entsprechenden Ergänzung der medizinischen Unterlagen den Invaliditätsgrad des Beschwerde­führers neu zu bestimmen haben. In diesem Sinn ist die Beschwerde gutzuheissen.</w:t>
      </w:r>
    </w:p>
    <w:p>
      <w:r>
        <w:rPr>
          <w:b/>
        </w:rPr>
        <w:t>E. 9.1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414.-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9.2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1'500.-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