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B-1100/2020 vom 9. April 2020</w:t>
      </w:r>
    </w:p>
    <w:p>
      <w:r>
        <w:t>Bundesverwaltungsgericht, 2020-04-09, DE</w:t>
      </w:r>
    </w:p>
    <w:p>
      <w:r>
        <w:rPr>
          <w:b/>
        </w:rPr>
        <w:t xml:space="preserve">Quelle: </w:t>
      </w:r>
      <w:r>
        <w:t>https://mcp.opencaselaw.ch/entscheid/bvger_B-1100_2020</w:t>
      </w:r>
    </w:p>
    <w:p>
      <w:r>
        <w:t>FR: TAF B-1100/2020 du 9 avril 2020</w:t>
      </w:r>
    </w:p>
    <w:p>
      <w:r>
        <w:t>IT: TAF B-1100/2020 del 9 aprile 2020</w:t>
      </w:r>
    </w:p>
    <w:p>
      <w:pPr>
        <w:pStyle w:val="Heading2"/>
      </w:pPr>
      <w:r>
        <w:t>Regeste</w:t>
      </w:r>
    </w:p>
    <w:p>
      <w:r>
        <w:t>Verfahrenskosten</w:t>
      </w:r>
    </w:p>
    <w:p>
      <w:pPr>
        <w:pStyle w:val="Heading2"/>
      </w:pPr>
      <w:r>
        <w:t>Erwägungen</w:t>
      </w:r>
    </w:p>
    <w:p>
      <w:r>
        <w:rPr>
          <w:b/>
        </w:rPr>
        <w:t>E. 1</w:t>
      </w:r>
    </w:p>
    <w:p>
      <w:r>
        <w:t>Die Kosten des Verfahrens B-5737/2017 werden auf Fr. 3'500.- festgesetzt. Sie werden, unter solidarischer Haftung für den Gesamtbetrag, im Umfang von Fr. 2'000.- der Y._______ S.A. und im Umfang von Fr. 1'500.- dem Beschwerdeführer auferlegt und, nach Eintritt der Rechtskraft des vorliegenden Entscheids, den von ihnen im Verfahren B-5737/2017 geleisteten Kostenvorschüssen von je Fr. 3'000.- entnommen; die Differenzbeträge werden der Y._______ S.A. (Fr. 1'000.-) und dem Beschwerdeführer (Fr. 1'500.-) auf ein von ihnen zu bezeichnendes Konto zurückerstattet.</w:t>
      </w:r>
    </w:p>
    <w:p>
      <w:r>
        <w:rPr>
          <w:b/>
        </w:rPr>
        <w:t>E. 2</w:t>
      </w:r>
    </w:p>
    <w:p>
      <w:r>
        <w:t>Für das Verfahren B-5737/2017 hat die Eidgenössische Finanzmarktaufsicht dem Beschwerdeführer eine Parteientschädigung von Fr. 500.- zu bezahlen.</w:t>
      </w:r>
    </w:p>
    <w:p>
      <w:r>
        <w:rPr>
          <w:b/>
        </w:rPr>
        <w:t>E. 3</w:t>
      </w:r>
    </w:p>
    <w:p>
      <w:r>
        <w:t>Für das vorliegende Verfahren B-1100/2020 werden keine Verfahrenskosten erhoben und keine Parteientschädigungen zugesprochen.</w:t>
      </w:r>
    </w:p>
    <w:p>
      <w:r>
        <w:rPr>
          <w:b/>
        </w:rPr>
        <w:t>E. 4</w:t>
      </w:r>
    </w:p>
    <w:p>
      <w:r>
        <w:t>Dieses Urteil geht an: - den Beschwerdeführer (Rechtsvertreter; Gerichtsurkunde); - Y._______ S.A. (Rechtsvertreter; Gerichtsurkunde); - die Vorinstanz (Ref-Nr. [...]; Gerichtsurkunde). Der vorsitzende Richter: Der Gerichtsschreiber: Ronald Flury Davide Giampaolo Rechtsmittelbelehrung: Gegen diesen Entscheid kann innert 30 Tagen nach Eröffnung beim Bundesgericht, 1000 Lausanne 14, Beschwerde in öffentlich-rechtlichen Angelegenheiten geführt werden (Art. 82 ff., 90 ff. und 100 des Bundesgerichtsgesetzes vom 17. Juni 2005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14. April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