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B-1092/2009 vom 20. Februar 2009</w:t>
      </w:r>
    </w:p>
    <w:p>
      <w:r>
        <w:t>Bundesverwaltungsgericht, 2009-02-20, DE</w:t>
      </w:r>
    </w:p>
    <w:p>
      <w:r>
        <w:rPr>
          <w:b/>
        </w:rPr>
        <w:t xml:space="preserve">Quelle: </w:t>
      </w:r>
      <w:r>
        <w:t>https://mcp.opencaselaw.ch/entscheid/bvger_B-1092_2009</w:t>
      </w:r>
    </w:p>
    <w:p>
      <w:r>
        <w:t>FR: TAF B-1092/2009 du 20 février 2009</w:t>
      </w:r>
    </w:p>
    <w:p>
      <w:r>
        <w:t>IT: TAF B-1092/2009 del 20 febbraio 2009</w:t>
      </w:r>
    </w:p>
    <w:p>
      <w:pPr>
        <w:pStyle w:val="Heading2"/>
      </w:pPr>
      <w:r>
        <w:t>Regeste</w:t>
      </w:r>
    </w:p>
    <w:p>
      <w:r>
        <w:t>Finanzmarktaufsicht</w:t>
      </w:r>
    </w:p>
    <w:p>
      <w:pPr>
        <w:pStyle w:val="Heading2"/>
      </w:pPr>
      <w:r>
        <w:t>Erwägungen</w:t>
      </w:r>
    </w:p>
    <w:p>
      <w:r>
        <w:rPr>
          <w:b/>
        </w:rPr>
        <w:t>E. 1</w:t>
      </w:r>
    </w:p>
    <w:p>
      <w:r>
        <w:t>Der Vorinstanz und der Beschwerdegegnerin (der Beschwerdegegnerin unter Androhung von Strafe nach Art. 292 StGB im Unterlassungsfall) wird verboten, die Beschwerdeführenden betreffende Bankunterlagen oder Dokumente an Dritte, insbesondere an die amerikanischen Behörden, herauszugeben.</w:t>
      </w:r>
    </w:p>
    <w:p>
      <w:r>
        <w:rPr>
          <w:b/>
        </w:rPr>
        <w:t>E. 2</w:t>
      </w:r>
    </w:p>
    <w:p>
      <w:r>
        <w:t>Die Vorinstanz und die Beschwerdegegnerin werden eingeladen, bis zum 24. Februar 2009 zu den prozessualen Anträgen der Beschwerdeführenden Stellung zu nehmen (Eingabe in vierfacher Ausfertigung). Die Vorinstanz wird aufgefordert, innert gleicher Frist die angefochtene Verfügung einzureichen.</w:t>
      </w:r>
    </w:p>
    <w:p>
      <w:r>
        <w:rPr>
          <w:b/>
        </w:rPr>
        <w:t>E. 3</w:t>
      </w:r>
    </w:p>
    <w:p>
      <w:r>
        <w:t>Diese Verfügung geht an: die Beschwerdeführenden (Einschreiben; vorab per Fax) die Beschwerdegegnerin (Einschreiben; vorab per Fax; Beilage: Beschwerde inkl. Beilagenverzeichnis) die Vorinstanz (Einschreiben; vorab per Fax; Beilage: Beschwerde inkl. Beilagenverzeichnis) Der Kammerpräsident: Francesco Brentani Versand: 20. Februar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