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A-986/2017 vom 7. März 2017</w:t>
      </w:r>
    </w:p>
    <w:p>
      <w:r>
        <w:t>Bundesverwaltungsgericht, 2017-03-07, DE</w:t>
      </w:r>
    </w:p>
    <w:p>
      <w:r>
        <w:rPr>
          <w:b/>
        </w:rPr>
        <w:t xml:space="preserve">Quelle: </w:t>
      </w:r>
      <w:r>
        <w:t>https://mcp.opencaselaw.ch/entscheid/bvger_A-986_2017</w:t>
      </w:r>
    </w:p>
    <w:p>
      <w:r>
        <w:t>FR: TAF A-986/2017 du 7 mars 2017</w:t>
      </w:r>
    </w:p>
    <w:p>
      <w:r>
        <w:t>IT: TAF A-986/2017 del 7 marzo 2017</w:t>
      </w:r>
    </w:p>
    <w:p>
      <w:pPr>
        <w:pStyle w:val="Heading2"/>
      </w:pPr>
      <w:r>
        <w:t>Regeste</w:t>
      </w:r>
    </w:p>
    <w:p>
      <w:r>
        <w:t>Verfahrenskosten</w:t>
      </w:r>
    </w:p>
    <w:p>
      <w:pPr>
        <w:pStyle w:val="Heading2"/>
      </w:pPr>
      <w:r>
        <w:t>Erwägungen</w:t>
      </w:r>
    </w:p>
    <w:p>
      <w:r>
        <w:rPr>
          <w:b/>
        </w:rPr>
        <w:t>E. 1</w:t>
      </w:r>
    </w:p>
    <w:p>
      <w:r>
        <w:t>Die Kosten des Verfahrens A-8400/2015 werden auf Fr. 4'000.- festgesetzt und dem Beschwerdeführer auferlegt. Der einbezahlte Kostenvorschuss wird zur Bezahlung der Verfahrenskosten verwendet.</w:t>
      </w:r>
    </w:p>
    <w:p>
      <w:r>
        <w:rPr>
          <w:b/>
        </w:rPr>
        <w:t>E. 2</w:t>
      </w:r>
    </w:p>
    <w:p>
      <w:r>
        <w:t>Im Verfahren A-8400/2015 wird keine Parteientschädigung zugesprochen.</w:t>
      </w:r>
    </w:p>
    <w:p>
      <w:r>
        <w:rPr>
          <w:b/>
        </w:rPr>
        <w:t>E. 3</w:t>
      </w:r>
    </w:p>
    <w:p>
      <w:r>
        <w:t>Für das vorliegende Verfahren werden weder Kosten auferlegt noch Parteientschädigungen zugesprochen.</w:t>
      </w:r>
    </w:p>
    <w:p>
      <w:r>
        <w:rPr>
          <w:b/>
        </w:rPr>
        <w:t>E. 4</w:t>
      </w:r>
    </w:p>
    <w:p>
      <w:r>
        <w:t>Dieses Urteil geht an: - den Beschwerdeführer (Gerichtsurkunde); - die Vorinstanz (Ref-Nr. [...]; Gerichtsurkunde) Für die Rechtsmittelbelehrung wird auf die nächste Seite verwiesen. Der vorsitzende Richter: Der Gerichtsschreiber: Daniel Riedo Beat König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