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A-924/2012 vom 27. November 2012</w:t>
      </w:r>
    </w:p>
    <w:p>
      <w:r>
        <w:t>Bundesverwaltungsgericht, 2012-11-27, FR</w:t>
      </w:r>
    </w:p>
    <w:p>
      <w:r>
        <w:rPr>
          <w:b/>
        </w:rPr>
        <w:t xml:space="preserve">Quelle: </w:t>
      </w:r>
      <w:r>
        <w:t>https://mcp.opencaselaw.ch/entscheid/bvger_A-924_2012</w:t>
      </w:r>
    </w:p>
    <w:p>
      <w:r>
        <w:t>FR: TAF A-924/2012 du 27 novembre 2012</w:t>
      </w:r>
    </w:p>
    <w:p>
      <w:r>
        <w:t>IT: TAF A-924/2012 del 27 novembre 2012</w:t>
      </w:r>
    </w:p>
    <w:p>
      <w:pPr>
        <w:pStyle w:val="Heading2"/>
      </w:pPr>
      <w:r>
        <w:t>Regeste</w:t>
      </w:r>
    </w:p>
    <w:p>
      <w:r>
        <w:t>Taxe sur la valeur ajoutée</w:t>
      </w:r>
    </w:p>
    <w:p>
      <w:pPr>
        <w:pStyle w:val="Heading2"/>
      </w:pPr>
      <w:r>
        <w:t>Erwägungen</w:t>
      </w:r>
    </w:p>
    <w:p>
      <w:r>
        <w:rPr>
          <w:b/>
        </w:rPr>
        <w:t>E. 3.1.1</w:t>
      </w:r>
    </w:p>
    <w:p>
      <w:r>
        <w:t>En l'espèce, il apparaît que la créance fiscale en capital concerne une reprise de TVA relative aux périodes du 1er janvier 2003 au 30 juin 2008 totalisant CHF 23'085.- (voir le décompte complémentaire n° ... du 15 décembre 2008) que l'assujetti a reconnue et payée. La TVA en question n'ayant pas été versée à l'AFC aux échéances prescrites par la loi, à savoir dans les 60 jours dès la fin des périodes de décompte correspondantes, un intérêt moratoire est dû. Il n'est besoin à cet égard d'aucune sommation préalable de l'AFC, le paiement dans les délais de la dette fiscale relevant de la responsabilité du contribuable, selon le principe de l'auto-taxation. L'assujetti était donc en demeure à l'expiration des 60 jours précités, peu importe que la dette fiscale en question n'ait pas été déclarée par le contribuable, mais établie par l'AFC à l'issue d'un contrôle sur place le 15 décembre 2008. En effet, comme déjà relevé, le contribuable est responsable d'établir lui-même l'impôt dû et de le verser à l'AFC en temps voulu.</w:t>
      </w:r>
    </w:p>
    <w:p>
      <w:r>
        <w:rPr>
          <w:b/>
        </w:rPr>
        <w:t>E. 3.1.2</w:t>
      </w:r>
    </w:p>
    <w:p>
      <w:r>
        <w:t>Le fait que le recourant ait conclu avec l'AFC un plan de paiement qui lui a permis de verser la TVA en souffrance de manière échelonnée ne change rien à ce qui précède, l'échéance de l'impôt étant fixée dans la loi, sans possibilité pour l'AFC de suspendre ou reporter l'intérêt moratoire (cf. ci-avant consid. 2.5). Au surplus, l'accord relatif aux modalités de paiement par acomptes mentionnait expressément que l'octroi de délais de paiement n'interrompait pas le cours de l'intérêt, celui-ci étant destiné à faire l'objet d'un décompte supplémentaire, une fois la dette en capital soldée (cf. pièce n° 2 du dossier de l'AFC). Ceci était donc parfaitement clair pour le recourant.</w:t>
      </w:r>
    </w:p>
    <w:p>
      <w:r>
        <w:rPr>
          <w:b/>
        </w:rPr>
        <w:t>E. 3.1.3</w:t>
      </w:r>
    </w:p>
    <w:p>
      <w:r>
        <w:t>Il sied finalement de relever qu'une faute de l'assujetti n'est pas requise, l'intérêt moratoire n'ayant pas de caractère pénal. L'absence de culpabilité du recourant n'est donc pas décisive. Une éventuelle responsabilité de la fiduciaire de l'assujetti est pareillement irrelevante, du moins dans le cadre de la présente procédure. Vis-à-vis de l'AFC, le débiteur des intérêts moratoires correspond à celui qui est tenu de la dette fiscale en capital. Il s'agit dans les deux cas du recourant et la question d'éventuelles prétentions récursoires, relevant du droit civil, de l'assujetti à l'encontre de sa fiduciaire n'intervient en rien dans ce contexte.</w:t>
      </w:r>
    </w:p>
    <w:p>
      <w:r>
        <w:rPr>
          <w:b/>
        </w:rPr>
        <w:t>E. 3.2</w:t>
      </w:r>
    </w:p>
    <w:p>
      <w:r>
        <w:t>Sur le principe, les intérêts moratoires sont donc bel et bien dus, indépendamment des arguments soulevés par le recourant qui tiennent essentiellement à l'absence de culpabilité - laquelle n'est pas en cause - et au paiement de la dette fiscale en capital, qui est incontestée. Quant au grief tenant au fait que l'assujetti aurait pu uniquement placer cette somme à un taux d'intérêt de 0,25 %, soit bien loin du taux d'intérêt moratoire de 5 %, respectivement 4,5 % qui a été appliqué, il n'est pas décisif, le principe des intérêts moratoires - de même que leur montant - étant indépendant du gain effectif réalisé par le recourant (cf. ci-avant consid. 2.3). Finalement, le recourant décrit les difficultés auxquelles l'expose la reprise fiscale, soit également le paiement desdits intérêts moratoires. A cet égard, faute de base légale qui permette de prendre en compte de semblables circonstances sous l'aLTVA, il ne peut qu'être renvoyé à la faculté de demander à l'AFC des facilités de paiement (plan de paiement; cf. arrêts du Tribunal fédéral 2C_642/2008 du 12 décembre 2008 consid. 5 et 2C_382/2007 du 23 novembre 2007 consid. 4.2 in fine).</w:t>
      </w:r>
    </w:p>
    <w:p>
      <w:r>
        <w:rPr>
          <w:b/>
        </w:rPr>
        <w:t>E. 3.3</w:t>
      </w:r>
    </w:p>
    <w:p>
      <w:r>
        <w:t>S'agissant du calcul des intérêts moratoires, l'AFC y a procédé en tenant compte d'une échéance moyenne, correspondant au 31 août 2006, ce que la jurisprudence admet et que le recourant ne conteste pas en soi, et d'un taux d'intérêt de 5 % jusqu'au 31 décembre 2009, respectivement de 4,5 % depuis le 1er janvier 2010, conformément à l'ordonnance y relative (ci-avant consid. 2.6). L'AFC a par ailleurs tenu compte de la date des paiements effectués par l'assujetti au titre de la dette fiscale en capital (voir le décompte complémentaire du 12 novembre 2010 relatif aux intérêts moratoires, sous pièce n° 3 du dossier de l'AFC), ce qui n'est pas non plus contesté et apparaît correct. Le montant total de CHF 4'275.- auquel parvient l'AFC doit donc être confirmé.</w:t>
      </w:r>
    </w:p>
    <w:p>
      <w:r>
        <w:rPr>
          <w:b/>
        </w:rPr>
        <w:t>E. 3.4</w:t>
      </w:r>
    </w:p>
    <w:p>
      <w:r>
        <w:t>L'assujetti n'ayant pas acquitté ce montant dans le délai imparti par courrier du 12 novembre 2010, l'AFC a engagé une poursuite à son encontre et le commandement de payer qui lui a été notifié le 5 juillet 2011 a été frappé d'opposition. La créance d'intérêts moratoires étant bien fondée, comme relevé ci-avant (consid. 3.3), et l'autorité inférieure étant compétente à cette fin (art. 69 al. 3 aLTVA), c'est à juste titre qu'elle prononcé la levée de cette opposition, par décision du 2 novembre 2011, puis par décision sur réclamation du 30 janvier 2012. Cette mainlevée doit donc être confirmée.</w:t>
      </w:r>
    </w:p>
    <w:p>
      <w:r>
        <w:rPr>
          <w:b/>
        </w:rPr>
        <w:t>E. 4</w:t>
      </w:r>
    </w:p>
    <w:p>
      <w:r>
        <w:t>Les considérations qui précèdent conduisent le Tribunal administratif fédéral à rejeter le recours. Vu l'issue de la cause, en application de l'art. 63 al. 1 PA et des art. 1 ss du règlement du 21 février 2008 concernant les frais, dépens et indemnités fixés par le Tribunal administratif fédéral (FITAF, RS 173.320.2), les frais de procédure, par CHF 900.- comprenant l'émolument judiciaire et les débours, sont mis à la charge du recourant qui succombe. L'autorité de recours impute, dans le dispositif, l'avance sur les frais de procédure correspondants.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